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00DF" w14:textId="716C891E" w:rsidR="0083450D" w:rsidRPr="005A0503" w:rsidRDefault="007411C2">
      <w:pPr>
        <w:rPr>
          <w:b/>
          <w:bCs/>
          <w:color w:val="77206D" w:themeColor="accent5" w:themeShade="BF"/>
          <w:lang w:val="en-US"/>
        </w:rPr>
      </w:pPr>
      <w:r w:rsidRPr="005A0503">
        <w:rPr>
          <w:b/>
          <w:bCs/>
          <w:color w:val="77206D" w:themeColor="accent5" w:themeShade="BF"/>
          <w:lang w:val="en-US"/>
        </w:rPr>
        <w:t>Testimony of Dr. Marian Laderoute June 1, 2024</w:t>
      </w:r>
    </w:p>
    <w:p w14:paraId="6B135FB2" w14:textId="77777777" w:rsidR="007411C2" w:rsidRDefault="007411C2">
      <w:pPr>
        <w:rPr>
          <w:lang w:val="en-US"/>
        </w:rPr>
      </w:pPr>
    </w:p>
    <w:p w14:paraId="1B3BF7A0" w14:textId="64EB862E" w:rsidR="007411C2" w:rsidRPr="005A0503" w:rsidRDefault="007411C2">
      <w:pPr>
        <w:rPr>
          <w:b/>
          <w:bCs/>
          <w:lang w:val="en-US"/>
        </w:rPr>
      </w:pPr>
      <w:r w:rsidRPr="005A0503">
        <w:rPr>
          <w:b/>
          <w:bCs/>
          <w:lang w:val="en-US"/>
        </w:rPr>
        <w:t xml:space="preserve">Other recommendations that may be considered:  </w:t>
      </w:r>
    </w:p>
    <w:p w14:paraId="720C3F8B" w14:textId="77777777" w:rsidR="007411C2" w:rsidRPr="007411C2" w:rsidRDefault="007411C2" w:rsidP="007411C2">
      <w:pPr>
        <w:numPr>
          <w:ilvl w:val="0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To</w:t>
      </w:r>
      <w:r w:rsidRPr="00F37416">
        <w:rPr>
          <w:color w:val="215E99" w:themeColor="text2" w:themeTint="BF"/>
          <w:lang w:val="en-US"/>
        </w:rPr>
        <w:t xml:space="preserve"> write into the constitution</w:t>
      </w:r>
      <w:r>
        <w:rPr>
          <w:color w:val="215E99" w:themeColor="text2" w:themeTint="BF"/>
          <w:lang w:val="en-US"/>
        </w:rPr>
        <w:t xml:space="preserve"> the following: </w:t>
      </w:r>
      <w:r w:rsidRPr="00F37416">
        <w:rPr>
          <w:color w:val="215E99" w:themeColor="text2" w:themeTint="BF"/>
          <w:lang w:val="en-US"/>
        </w:rPr>
        <w:t xml:space="preserve"> </w:t>
      </w:r>
    </w:p>
    <w:p w14:paraId="20C5C0B2" w14:textId="5AD5B27B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 w:rsidRPr="00F37416">
        <w:rPr>
          <w:color w:val="215E99" w:themeColor="text2" w:themeTint="BF"/>
          <w:lang w:val="en-US"/>
        </w:rPr>
        <w:t>that no medical procedure or intervention shall be forced upon any individual under any circumstances</w:t>
      </w:r>
      <w:r w:rsidR="005608F2">
        <w:rPr>
          <w:color w:val="215E99" w:themeColor="text2" w:themeTint="BF"/>
          <w:lang w:val="en-US"/>
        </w:rPr>
        <w:t xml:space="preserve"> especially vaccine mandates, </w:t>
      </w:r>
    </w:p>
    <w:p w14:paraId="5FCD7A33" w14:textId="77777777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 w:rsidRPr="00F37416">
        <w:rPr>
          <w:color w:val="215E99" w:themeColor="text2" w:themeTint="BF"/>
          <w:lang w:val="en-US"/>
        </w:rPr>
        <w:t xml:space="preserve">that mRNA/cDNA gene therapy </w:t>
      </w:r>
      <w:r>
        <w:rPr>
          <w:color w:val="215E99" w:themeColor="text2" w:themeTint="BF"/>
          <w:lang w:val="en-US"/>
        </w:rPr>
        <w:t xml:space="preserve">used for immunization purposes </w:t>
      </w:r>
      <w:r w:rsidRPr="00F37416">
        <w:rPr>
          <w:color w:val="215E99" w:themeColor="text2" w:themeTint="BF"/>
          <w:lang w:val="en-US"/>
        </w:rPr>
        <w:t xml:space="preserve">be permanently banned, </w:t>
      </w:r>
    </w:p>
    <w:p w14:paraId="0AA8BE15" w14:textId="2B2BFAA1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that the position of president of PHAC be abolished and replaced with the Chief Medical Officer of Health</w:t>
      </w:r>
      <w:r>
        <w:rPr>
          <w:color w:val="215E99" w:themeColor="text2" w:themeTint="BF"/>
          <w:lang w:val="en-US"/>
        </w:rPr>
        <w:t xml:space="preserve"> who is not appointed by the Prime Minister</w:t>
      </w:r>
      <w:r>
        <w:rPr>
          <w:color w:val="215E99" w:themeColor="text2" w:themeTint="BF"/>
          <w:lang w:val="en-US"/>
        </w:rPr>
        <w:t xml:space="preserve">, </w:t>
      </w:r>
    </w:p>
    <w:p w14:paraId="575BC895" w14:textId="72CC7F2C" w:rsidR="007411C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 w:rsidRPr="00F37416">
        <w:rPr>
          <w:color w:val="215E99" w:themeColor="text2" w:themeTint="BF"/>
          <w:lang w:val="en-US"/>
        </w:rPr>
        <w:t>that companies must not pay for the review of their products by Health Canada</w:t>
      </w:r>
      <w:r>
        <w:rPr>
          <w:color w:val="215E99" w:themeColor="text2" w:themeTint="BF"/>
          <w:lang w:val="en-US"/>
        </w:rPr>
        <w:t xml:space="preserve"> to prevent conflicts of interest</w:t>
      </w:r>
      <w:r>
        <w:rPr>
          <w:color w:val="215E99" w:themeColor="text2" w:themeTint="BF"/>
          <w:lang w:val="en-US"/>
        </w:rPr>
        <w:t xml:space="preserve"> for reviewers</w:t>
      </w:r>
      <w:r w:rsidRPr="00F37416">
        <w:rPr>
          <w:color w:val="215E99" w:themeColor="text2" w:themeTint="BF"/>
          <w:lang w:val="en-US"/>
        </w:rPr>
        <w:t xml:space="preserve">, </w:t>
      </w:r>
      <w:r w:rsidR="005608F2">
        <w:rPr>
          <w:color w:val="215E99" w:themeColor="text2" w:themeTint="BF"/>
          <w:lang w:val="en-US"/>
        </w:rPr>
        <w:t xml:space="preserve">and </w:t>
      </w:r>
    </w:p>
    <w:p w14:paraId="181033DD" w14:textId="4ED99151" w:rsidR="005608F2" w:rsidRPr="007411C2" w:rsidRDefault="005608F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xenotransplantation be banned in </w:t>
      </w:r>
      <w:proofErr w:type="gramStart"/>
      <w:r>
        <w:rPr>
          <w:color w:val="215E99" w:themeColor="text2" w:themeTint="BF"/>
          <w:lang w:val="en-US"/>
        </w:rPr>
        <w:t>Canada</w:t>
      </w:r>
      <w:proofErr w:type="gramEnd"/>
    </w:p>
    <w:p w14:paraId="66E9071B" w14:textId="016BCD4F" w:rsidR="007411C2" w:rsidRPr="007411C2" w:rsidRDefault="007411C2" w:rsidP="007411C2">
      <w:pPr>
        <w:numPr>
          <w:ilvl w:val="0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To effectuate legislation that</w:t>
      </w:r>
      <w:r w:rsidR="005608F2">
        <w:rPr>
          <w:color w:val="215E99" w:themeColor="text2" w:themeTint="BF"/>
          <w:lang w:val="en-US"/>
        </w:rPr>
        <w:t>:</w:t>
      </w:r>
      <w:r>
        <w:rPr>
          <w:color w:val="215E99" w:themeColor="text2" w:themeTint="BF"/>
          <w:lang w:val="en-US"/>
        </w:rPr>
        <w:t xml:space="preserve"> </w:t>
      </w:r>
    </w:p>
    <w:p w14:paraId="450E3259" w14:textId="77777777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no advertising of medical products, vaccines or devices be permitted at all in Canada, </w:t>
      </w:r>
    </w:p>
    <w:p w14:paraId="5661ABB1" w14:textId="41933D4E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new drugs </w:t>
      </w:r>
      <w:r w:rsidR="005608F2">
        <w:rPr>
          <w:color w:val="215E99" w:themeColor="text2" w:themeTint="BF"/>
          <w:lang w:val="en-US"/>
        </w:rPr>
        <w:t>cannot</w:t>
      </w:r>
      <w:r>
        <w:rPr>
          <w:color w:val="215E99" w:themeColor="text2" w:themeTint="BF"/>
          <w:lang w:val="en-US"/>
        </w:rPr>
        <w:t xml:space="preserve"> be exempt from the problem of fraud and adulteration</w:t>
      </w:r>
      <w:r w:rsidR="005608F2">
        <w:rPr>
          <w:color w:val="215E99" w:themeColor="text2" w:themeTint="BF"/>
          <w:lang w:val="en-US"/>
        </w:rPr>
        <w:t>,</w:t>
      </w:r>
    </w:p>
    <w:p w14:paraId="492F2D43" w14:textId="744C0BC8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no foreign entity approved drug </w:t>
      </w:r>
      <w:r w:rsidR="005608F2">
        <w:rPr>
          <w:color w:val="215E99" w:themeColor="text2" w:themeTint="BF"/>
          <w:lang w:val="en-US"/>
        </w:rPr>
        <w:t xml:space="preserve">would </w:t>
      </w:r>
      <w:r>
        <w:rPr>
          <w:color w:val="215E99" w:themeColor="text2" w:themeTint="BF"/>
          <w:lang w:val="en-US"/>
        </w:rPr>
        <w:t>exempt the</w:t>
      </w:r>
      <w:r w:rsidR="005608F2">
        <w:rPr>
          <w:color w:val="215E99" w:themeColor="text2" w:themeTint="BF"/>
          <w:lang w:val="en-US"/>
        </w:rPr>
        <w:t xml:space="preserve"> requirement for proper</w:t>
      </w:r>
      <w:r>
        <w:rPr>
          <w:color w:val="215E99" w:themeColor="text2" w:themeTint="BF"/>
          <w:lang w:val="en-US"/>
        </w:rPr>
        <w:t xml:space="preserve"> HC review</w:t>
      </w:r>
      <w:r w:rsidR="005608F2">
        <w:rPr>
          <w:color w:val="215E99" w:themeColor="text2" w:themeTint="BF"/>
          <w:lang w:val="en-US"/>
        </w:rPr>
        <w:t>,</w:t>
      </w:r>
    </w:p>
    <w:p w14:paraId="7F8AF169" w14:textId="7C6C4080" w:rsidR="005608F2" w:rsidRPr="005608F2" w:rsidRDefault="005608F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the </w:t>
      </w:r>
      <w:proofErr w:type="gramStart"/>
      <w:r>
        <w:rPr>
          <w:color w:val="215E99" w:themeColor="text2" w:themeTint="BF"/>
          <w:lang w:val="en-US"/>
        </w:rPr>
        <w:t>30 day</w:t>
      </w:r>
      <w:proofErr w:type="gramEnd"/>
      <w:r>
        <w:rPr>
          <w:color w:val="215E99" w:themeColor="text2" w:themeTint="BF"/>
          <w:lang w:val="en-US"/>
        </w:rPr>
        <w:t xml:space="preserve"> automatic approval for INDs (Investigational New Drugs or clinical trial applications) be rescinded, and more reviewers hired to meet the demand,  </w:t>
      </w:r>
    </w:p>
    <w:p w14:paraId="69CAA4D5" w14:textId="6F836A21" w:rsidR="007411C2" w:rsidRPr="005608F2" w:rsidRDefault="005608F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the lot release program for all biologicals marketed in Canada continues, </w:t>
      </w:r>
      <w:r w:rsidR="007411C2">
        <w:rPr>
          <w:color w:val="215E99" w:themeColor="text2" w:themeTint="BF"/>
          <w:lang w:val="en-US"/>
        </w:rPr>
        <w:t xml:space="preserve"> </w:t>
      </w:r>
    </w:p>
    <w:p w14:paraId="65DB8AB5" w14:textId="5C12FF23" w:rsidR="005608F2" w:rsidRPr="007411C2" w:rsidRDefault="005608F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that the Minister of Health or the Prime Minister would not have the power to forbid the use of off-label use of prescription drugs for certain indications,</w:t>
      </w:r>
    </w:p>
    <w:p w14:paraId="6DBB25EF" w14:textId="77777777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lastRenderedPageBreak/>
        <w:t>t</w:t>
      </w:r>
      <w:r w:rsidRPr="00F37416">
        <w:rPr>
          <w:color w:val="215E99" w:themeColor="text2" w:themeTint="BF"/>
          <w:lang w:val="en-US"/>
        </w:rPr>
        <w:t xml:space="preserve">hat Canadians have the right to the use and access to </w:t>
      </w:r>
      <w:r>
        <w:rPr>
          <w:color w:val="215E99" w:themeColor="text2" w:themeTint="BF"/>
          <w:lang w:val="en-US"/>
        </w:rPr>
        <w:t xml:space="preserve">affordable </w:t>
      </w:r>
      <w:r w:rsidRPr="00F37416">
        <w:rPr>
          <w:color w:val="215E99" w:themeColor="text2" w:themeTint="BF"/>
          <w:lang w:val="en-US"/>
        </w:rPr>
        <w:t>natural health products</w:t>
      </w:r>
      <w:r>
        <w:rPr>
          <w:color w:val="215E99" w:themeColor="text2" w:themeTint="BF"/>
          <w:lang w:val="en-US"/>
        </w:rPr>
        <w:t xml:space="preserve"> unimpeded by legislation, </w:t>
      </w:r>
    </w:p>
    <w:p w14:paraId="66F0858E" w14:textId="7BB58726" w:rsidR="007411C2" w:rsidRPr="007411C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any indemnification against adverse events of vaccines </w:t>
      </w:r>
      <w:r w:rsidR="005608F2">
        <w:rPr>
          <w:color w:val="215E99" w:themeColor="text2" w:themeTint="BF"/>
          <w:lang w:val="en-US"/>
        </w:rPr>
        <w:t xml:space="preserve">or any other interventions </w:t>
      </w:r>
      <w:r>
        <w:rPr>
          <w:color w:val="215E99" w:themeColor="text2" w:themeTint="BF"/>
          <w:lang w:val="en-US"/>
        </w:rPr>
        <w:t>be abolished</w:t>
      </w:r>
      <w:r>
        <w:rPr>
          <w:color w:val="215E99" w:themeColor="text2" w:themeTint="BF"/>
          <w:lang w:val="en-US"/>
        </w:rPr>
        <w:t xml:space="preserve"> including </w:t>
      </w:r>
      <w:r w:rsidR="005608F2">
        <w:rPr>
          <w:color w:val="215E99" w:themeColor="text2" w:themeTint="BF"/>
          <w:lang w:val="en-US"/>
        </w:rPr>
        <w:t>during EUAs,</w:t>
      </w:r>
    </w:p>
    <w:p w14:paraId="7227221D" w14:textId="4D0DB55D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NACI be abolished along with the childhood vaccine schedule, </w:t>
      </w:r>
      <w:r w:rsidR="005608F2">
        <w:rPr>
          <w:color w:val="215E99" w:themeColor="text2" w:themeTint="BF"/>
          <w:lang w:val="en-US"/>
        </w:rPr>
        <w:t>and that all provinces ban the mandating of vaccines,</w:t>
      </w:r>
    </w:p>
    <w:p w14:paraId="66512EB8" w14:textId="7317A38C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that all marketed products be required retrospectively (when applicable ie., the intervention is meant to reduce death) to pass the all-cause mortality test</w:t>
      </w:r>
      <w:r w:rsidR="005A0503">
        <w:rPr>
          <w:color w:val="215E99" w:themeColor="text2" w:themeTint="BF"/>
          <w:lang w:val="en-US"/>
        </w:rPr>
        <w:t xml:space="preserve"> (with a period of grace to gather the evidence)</w:t>
      </w:r>
      <w:r>
        <w:rPr>
          <w:color w:val="215E99" w:themeColor="text2" w:themeTint="BF"/>
          <w:lang w:val="en-US"/>
        </w:rPr>
        <w:t xml:space="preserve">, </w:t>
      </w:r>
    </w:p>
    <w:p w14:paraId="3FFD99AC" w14:textId="41A2D968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all </w:t>
      </w:r>
      <w:r w:rsidR="005A0503">
        <w:rPr>
          <w:color w:val="215E99" w:themeColor="text2" w:themeTint="BF"/>
          <w:lang w:val="en-US"/>
        </w:rPr>
        <w:t xml:space="preserve">approved </w:t>
      </w:r>
      <w:r>
        <w:rPr>
          <w:color w:val="215E99" w:themeColor="text2" w:themeTint="BF"/>
          <w:lang w:val="en-US"/>
        </w:rPr>
        <w:t xml:space="preserve">interventions be retrospectively tested </w:t>
      </w:r>
      <w:r w:rsidR="005608F2">
        <w:rPr>
          <w:color w:val="215E99" w:themeColor="text2" w:themeTint="BF"/>
          <w:lang w:val="en-US"/>
        </w:rPr>
        <w:t xml:space="preserve">by Health Canada </w:t>
      </w:r>
      <w:r>
        <w:rPr>
          <w:color w:val="215E99" w:themeColor="text2" w:themeTint="BF"/>
          <w:lang w:val="en-US"/>
        </w:rPr>
        <w:t>for their effects on innate immunity such as statins and warnings provided in the product monographs</w:t>
      </w:r>
      <w:r w:rsidR="005A0503">
        <w:rPr>
          <w:color w:val="215E99" w:themeColor="text2" w:themeTint="BF"/>
          <w:lang w:val="en-US"/>
        </w:rPr>
        <w:t>, and in the future that new products being considered must meet these requirements,</w:t>
      </w:r>
    </w:p>
    <w:p w14:paraId="509D9DB9" w14:textId="77777777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all Canadians be tested twice annually for their Vitamin D3 blood levels paid by the federal government,  </w:t>
      </w:r>
    </w:p>
    <w:p w14:paraId="4C35B3C9" w14:textId="3BBE95A9" w:rsidR="005608F2" w:rsidRPr="005608F2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>that it is illegal for medical Colleges to silence speech</w:t>
      </w:r>
      <w:r w:rsidR="005A0503">
        <w:rPr>
          <w:color w:val="215E99" w:themeColor="text2" w:themeTint="BF"/>
          <w:lang w:val="en-US"/>
        </w:rPr>
        <w:t xml:space="preserve"> by threatening to remove licenses of MDs or nurses,</w:t>
      </w:r>
    </w:p>
    <w:p w14:paraId="6920F2A8" w14:textId="72F8820B" w:rsidR="005A0503" w:rsidRPr="005A0503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social media cannot censor opinions, </w:t>
      </w:r>
      <w:r w:rsidR="005A0503">
        <w:rPr>
          <w:color w:val="215E99" w:themeColor="text2" w:themeTint="BF"/>
          <w:lang w:val="en-US"/>
        </w:rPr>
        <w:t>and</w:t>
      </w:r>
    </w:p>
    <w:p w14:paraId="6E29AE80" w14:textId="42A1CA18" w:rsidR="007411C2" w:rsidRPr="00F37416" w:rsidRDefault="007411C2" w:rsidP="007411C2">
      <w:pPr>
        <w:numPr>
          <w:ilvl w:val="1"/>
          <w:numId w:val="1"/>
        </w:numPr>
        <w:rPr>
          <w:color w:val="215E99" w:themeColor="text2" w:themeTint="BF"/>
        </w:rPr>
      </w:pPr>
      <w:r>
        <w:rPr>
          <w:color w:val="215E99" w:themeColor="text2" w:themeTint="BF"/>
          <w:lang w:val="en-US"/>
        </w:rPr>
        <w:t xml:space="preserve">that DHEA and analogues such as 7 keto-DHEA as well as genistein are made legally available in health food stores in Canada (ie., without prescriptions).   </w:t>
      </w:r>
      <w:r w:rsidRPr="00F37416">
        <w:rPr>
          <w:color w:val="215E99" w:themeColor="text2" w:themeTint="BF"/>
          <w:lang w:val="en-US"/>
        </w:rPr>
        <w:t xml:space="preserve">     </w:t>
      </w:r>
    </w:p>
    <w:p w14:paraId="3AA88601" w14:textId="77777777" w:rsidR="007411C2" w:rsidRPr="007411C2" w:rsidRDefault="007411C2">
      <w:pPr>
        <w:rPr>
          <w:lang w:val="en-US"/>
        </w:rPr>
      </w:pPr>
    </w:p>
    <w:sectPr w:rsidR="007411C2" w:rsidRPr="007411C2" w:rsidSect="00C349C6">
      <w:pgSz w:w="12240" w:h="15840" w:code="1"/>
      <w:pgMar w:top="1440" w:right="1797" w:bottom="1440" w:left="1797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16083"/>
    <w:multiLevelType w:val="hybridMultilevel"/>
    <w:tmpl w:val="2EC4769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27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C7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2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E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42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E4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C5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3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5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2"/>
    <w:rsid w:val="002E2DA8"/>
    <w:rsid w:val="005608F2"/>
    <w:rsid w:val="005A0503"/>
    <w:rsid w:val="006A7E96"/>
    <w:rsid w:val="007411C2"/>
    <w:rsid w:val="0083450D"/>
    <w:rsid w:val="00C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9510"/>
  <w15:chartTrackingRefBased/>
  <w15:docId w15:val="{31198378-ABB6-4159-ACA3-2B357FA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12121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1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1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1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1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1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1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1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1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1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1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1C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1C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1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1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Marian Laderoute</dc:creator>
  <cp:keywords/>
  <dc:description/>
  <cp:lastModifiedBy>Dr. Marian Laderoute</cp:lastModifiedBy>
  <cp:revision>1</cp:revision>
  <dcterms:created xsi:type="dcterms:W3CDTF">2024-05-31T14:01:00Z</dcterms:created>
  <dcterms:modified xsi:type="dcterms:W3CDTF">2024-05-31T14:26:00Z</dcterms:modified>
</cp:coreProperties>
</file>