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4F21C" w14:textId="3FE0E36A" w:rsidR="00383E6C" w:rsidRPr="001F4246" w:rsidRDefault="00F76266">
      <w:pPr>
        <w:rPr>
          <w:sz w:val="32"/>
          <w:szCs w:val="32"/>
        </w:rPr>
      </w:pPr>
      <w:r w:rsidRPr="00F76266">
        <w:rPr>
          <w:sz w:val="32"/>
          <w:szCs w:val="32"/>
        </w:rPr>
        <w:t xml:space="preserve">Testimony </w:t>
      </w:r>
      <w:r w:rsidR="00383E6C" w:rsidRPr="00F76266">
        <w:rPr>
          <w:sz w:val="32"/>
          <w:szCs w:val="32"/>
        </w:rPr>
        <w:t>Evidence for PowerPoint Presentation</w:t>
      </w:r>
    </w:p>
    <w:p w14:paraId="71708CA5" w14:textId="0D23A387" w:rsidR="00415CD1" w:rsidRPr="001F4246" w:rsidRDefault="00383E6C">
      <w:pPr>
        <w:rPr>
          <w:b/>
          <w:bCs/>
        </w:rPr>
      </w:pPr>
      <w:r w:rsidRPr="001F4246">
        <w:rPr>
          <w:b/>
          <w:bCs/>
          <w:highlight w:val="yellow"/>
        </w:rPr>
        <w:t>Slide 10 – Prime Minister’s Vaccine Announcement</w:t>
      </w:r>
    </w:p>
    <w:p w14:paraId="19DD5DE4" w14:textId="474DAD54" w:rsidR="00383E6C" w:rsidRDefault="001F4246">
      <w:hyperlink r:id="rId4" w:history="1">
        <w:r w:rsidR="00383E6C">
          <w:rPr>
            <w:rStyle w:val="Hyperlink"/>
          </w:rPr>
          <w:t>Prime Minister announces mandatory vaccination for the federal workforce and federally regulated transportation sectors | Prime Minister of Canada (pm.gc.ca)</w:t>
        </w:r>
      </w:hyperlink>
    </w:p>
    <w:p w14:paraId="36014CB9" w14:textId="10D9192F" w:rsidR="00383E6C" w:rsidRDefault="00383E6C">
      <w:r>
        <w:rPr>
          <w:noProof/>
        </w:rPr>
        <w:drawing>
          <wp:inline distT="0" distB="0" distL="0" distR="0" wp14:anchorId="69198BD3" wp14:editId="28B872A2">
            <wp:extent cx="5943600" cy="4028440"/>
            <wp:effectExtent l="19050" t="19050" r="19050" b="1016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155E1" w14:textId="64A96251" w:rsidR="00383E6C" w:rsidRDefault="00383E6C">
      <w:r>
        <w:rPr>
          <w:noProof/>
        </w:rPr>
        <w:drawing>
          <wp:inline distT="0" distB="0" distL="0" distR="0" wp14:anchorId="512DBBAE" wp14:editId="2C9EE2A4">
            <wp:extent cx="5943600" cy="1226820"/>
            <wp:effectExtent l="19050" t="19050" r="19050" b="1143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6D8F5" w14:textId="77777777" w:rsidR="00383E6C" w:rsidRDefault="00383E6C"/>
    <w:p w14:paraId="065887F0" w14:textId="77777777" w:rsidR="00383E6C" w:rsidRDefault="00383E6C"/>
    <w:p w14:paraId="46C6DAB6" w14:textId="77777777" w:rsidR="00383E6C" w:rsidRDefault="00383E6C"/>
    <w:p w14:paraId="760183B2" w14:textId="77777777" w:rsidR="00383E6C" w:rsidRDefault="00383E6C"/>
    <w:p w14:paraId="432BBF8F" w14:textId="77777777" w:rsidR="001F4246" w:rsidRDefault="001F4246"/>
    <w:p w14:paraId="46C7A662" w14:textId="318129C2" w:rsidR="00383E6C" w:rsidRPr="001F4246" w:rsidRDefault="00324B72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13 – Canada Labour Code: Duties of Employer</w:t>
      </w:r>
    </w:p>
    <w:p w14:paraId="38D2A934" w14:textId="48E3B351" w:rsidR="00324B72" w:rsidRDefault="001F4246">
      <w:hyperlink r:id="rId7" w:anchor="h-341197" w:history="1">
        <w:r w:rsidR="00324B72">
          <w:rPr>
            <w:rStyle w:val="Hyperlink"/>
          </w:rPr>
          <w:t>Canada Labour Code (justice.gc.ca)</w:t>
        </w:r>
      </w:hyperlink>
    </w:p>
    <w:p w14:paraId="0CFD86FD" w14:textId="6AC4833F" w:rsidR="00324B72" w:rsidRDefault="00324B72">
      <w:r>
        <w:rPr>
          <w:noProof/>
        </w:rPr>
        <w:drawing>
          <wp:inline distT="0" distB="0" distL="0" distR="0" wp14:anchorId="0FEC06E5" wp14:editId="3CF70F06">
            <wp:extent cx="5505450" cy="6924675"/>
            <wp:effectExtent l="19050" t="19050" r="19050" b="2857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92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38851" w14:textId="77777777" w:rsidR="00324B72" w:rsidRDefault="00324B72"/>
    <w:p w14:paraId="25DDC726" w14:textId="77777777" w:rsidR="00324B72" w:rsidRDefault="00324B72"/>
    <w:p w14:paraId="1D407B47" w14:textId="76754FF6" w:rsidR="00324B72" w:rsidRPr="001F4246" w:rsidRDefault="00324B72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16 – Criminal Code of Canada: Section 217.1 &amp; 219</w:t>
      </w:r>
    </w:p>
    <w:p w14:paraId="6DA7C176" w14:textId="0731F27F" w:rsidR="00324B72" w:rsidRDefault="001F4246">
      <w:hyperlink r:id="rId9" w:anchor="h-119725" w:history="1">
        <w:r w:rsidR="00324B72">
          <w:rPr>
            <w:rStyle w:val="Hyperlink"/>
          </w:rPr>
          <w:t>Criminal Code (justice.gc.ca)</w:t>
        </w:r>
      </w:hyperlink>
    </w:p>
    <w:p w14:paraId="6F4E5BDF" w14:textId="0CD16FB7" w:rsidR="00324B72" w:rsidRDefault="00324B72">
      <w:r>
        <w:rPr>
          <w:noProof/>
        </w:rPr>
        <w:drawing>
          <wp:inline distT="0" distB="0" distL="0" distR="0" wp14:anchorId="59B7810B" wp14:editId="6CA30F1E">
            <wp:extent cx="5943600" cy="884555"/>
            <wp:effectExtent l="19050" t="19050" r="19050" b="10795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6BF69" w14:textId="7981805A" w:rsidR="00324B72" w:rsidRDefault="00B7443C">
      <w:r>
        <w:rPr>
          <w:noProof/>
        </w:rPr>
        <w:drawing>
          <wp:inline distT="0" distB="0" distL="0" distR="0" wp14:anchorId="7825F241" wp14:editId="67292F28">
            <wp:extent cx="4229100" cy="2314575"/>
            <wp:effectExtent l="19050" t="19050" r="19050" b="2857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5A910" w14:textId="49DCFF42" w:rsidR="00B7443C" w:rsidRPr="001F4246" w:rsidRDefault="00B7443C">
      <w:pPr>
        <w:rPr>
          <w:b/>
          <w:bCs/>
        </w:rPr>
      </w:pPr>
      <w:r w:rsidRPr="001F4246">
        <w:rPr>
          <w:b/>
          <w:bCs/>
          <w:highlight w:val="yellow"/>
        </w:rPr>
        <w:t xml:space="preserve">Slide 16 - </w:t>
      </w:r>
      <w:proofErr w:type="spellStart"/>
      <w:r w:rsidRPr="001F4246">
        <w:rPr>
          <w:b/>
          <w:bCs/>
          <w:highlight w:val="yellow"/>
        </w:rPr>
        <w:t>Westray</w:t>
      </w:r>
      <w:proofErr w:type="spellEnd"/>
      <w:r w:rsidRPr="001F4246">
        <w:rPr>
          <w:b/>
          <w:bCs/>
          <w:highlight w:val="yellow"/>
        </w:rPr>
        <w:t xml:space="preserve"> Law</w:t>
      </w:r>
      <w:r w:rsidRPr="001F4246">
        <w:rPr>
          <w:b/>
          <w:bCs/>
        </w:rPr>
        <w:t xml:space="preserve"> </w:t>
      </w:r>
    </w:p>
    <w:p w14:paraId="3B74B5E4" w14:textId="07F4064F" w:rsidR="00B7443C" w:rsidRDefault="001F4246">
      <w:hyperlink r:id="rId12" w:history="1">
        <w:r w:rsidR="00B7443C">
          <w:rPr>
            <w:rStyle w:val="Hyperlink"/>
          </w:rPr>
          <w:t xml:space="preserve">Criminal liability for workplace deaths and injuries – Background on the </w:t>
        </w:r>
        <w:proofErr w:type="spellStart"/>
        <w:r w:rsidR="00B7443C">
          <w:rPr>
            <w:rStyle w:val="Hyperlink"/>
          </w:rPr>
          <w:t>Westray</w:t>
        </w:r>
        <w:proofErr w:type="spellEnd"/>
        <w:r w:rsidR="00B7443C">
          <w:rPr>
            <w:rStyle w:val="Hyperlink"/>
          </w:rPr>
          <w:t xml:space="preserve"> Law (justice.gc.ca)</w:t>
        </w:r>
      </w:hyperlink>
    </w:p>
    <w:p w14:paraId="7AB98E69" w14:textId="32350F2F" w:rsidR="00B7443C" w:rsidRDefault="00B7443C">
      <w:r>
        <w:rPr>
          <w:noProof/>
        </w:rPr>
        <w:drawing>
          <wp:inline distT="0" distB="0" distL="0" distR="0" wp14:anchorId="389456B7" wp14:editId="777AD43E">
            <wp:extent cx="3609975" cy="2724150"/>
            <wp:effectExtent l="19050" t="19050" r="28575" b="1905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50ACC" w14:textId="77777777" w:rsidR="00B7443C" w:rsidRDefault="00B7443C"/>
    <w:p w14:paraId="1603AA63" w14:textId="77777777" w:rsidR="001F4246" w:rsidRDefault="001F4246"/>
    <w:p w14:paraId="695F7EB9" w14:textId="0060A0C1" w:rsidR="00B7443C" w:rsidRPr="001F4246" w:rsidRDefault="00B7443C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17 – The Right to Know, The Right to Refuse: Canada Labour Code</w:t>
      </w:r>
    </w:p>
    <w:p w14:paraId="427FD4D2" w14:textId="3E865D45" w:rsidR="00B7443C" w:rsidRDefault="001F4246">
      <w:hyperlink r:id="rId14" w:history="1">
        <w:r w:rsidR="00B7443C">
          <w:rPr>
            <w:rStyle w:val="Hyperlink"/>
          </w:rPr>
          <w:t>Occupational health and safety in federally regulated workplaces - Canada.ca</w:t>
        </w:r>
      </w:hyperlink>
    </w:p>
    <w:p w14:paraId="026E867B" w14:textId="4ADC1D6E" w:rsidR="00B7443C" w:rsidRDefault="00B7443C">
      <w:r>
        <w:rPr>
          <w:noProof/>
        </w:rPr>
        <w:drawing>
          <wp:inline distT="0" distB="0" distL="0" distR="0" wp14:anchorId="7961EA09" wp14:editId="02250591">
            <wp:extent cx="5943600" cy="4752975"/>
            <wp:effectExtent l="19050" t="19050" r="19050" b="2857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88106" w14:textId="28E29DA5" w:rsidR="00B7443C" w:rsidRDefault="00B7443C">
      <w:r>
        <w:rPr>
          <w:noProof/>
        </w:rPr>
        <w:drawing>
          <wp:inline distT="0" distB="0" distL="0" distR="0" wp14:anchorId="18C682A2" wp14:editId="73621CAF">
            <wp:extent cx="5943600" cy="2114550"/>
            <wp:effectExtent l="19050" t="19050" r="19050" b="19050"/>
            <wp:docPr id="9" name="Picture 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E5C8D" w14:textId="77777777" w:rsidR="00B7443C" w:rsidRDefault="00B7443C"/>
    <w:p w14:paraId="59126AD7" w14:textId="77777777" w:rsidR="00B7443C" w:rsidRDefault="00B7443C"/>
    <w:p w14:paraId="4F070B3C" w14:textId="3BC24935" w:rsidR="00B7443C" w:rsidRPr="001F4246" w:rsidRDefault="00B7443C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 xml:space="preserve">Slide 17 </w:t>
      </w:r>
      <w:r w:rsidR="003C3FD7" w:rsidRPr="001F4246">
        <w:rPr>
          <w:b/>
          <w:bCs/>
          <w:highlight w:val="yellow"/>
        </w:rPr>
        <w:t>–</w:t>
      </w:r>
      <w:r w:rsidRPr="001F4246">
        <w:rPr>
          <w:b/>
          <w:bCs/>
          <w:highlight w:val="yellow"/>
        </w:rPr>
        <w:t xml:space="preserve"> </w:t>
      </w:r>
      <w:r w:rsidR="003C3FD7" w:rsidRPr="001F4246">
        <w:rPr>
          <w:b/>
          <w:bCs/>
          <w:highlight w:val="yellow"/>
        </w:rPr>
        <w:t>Definition of Danger – Interpretative Guidelines</w:t>
      </w:r>
      <w:r w:rsidR="003C3FD7" w:rsidRPr="001F4246">
        <w:rPr>
          <w:b/>
          <w:bCs/>
        </w:rPr>
        <w:t xml:space="preserve"> </w:t>
      </w:r>
    </w:p>
    <w:p w14:paraId="58C08AF1" w14:textId="42957D65" w:rsidR="003C3FD7" w:rsidRDefault="001F4246">
      <w:hyperlink r:id="rId17" w:history="1">
        <w:r w:rsidR="003C3FD7">
          <w:rPr>
            <w:rStyle w:val="Hyperlink"/>
          </w:rPr>
          <w:t>Definition of Danger - 905-1-IPG-062 - Canada.ca</w:t>
        </w:r>
      </w:hyperlink>
    </w:p>
    <w:p w14:paraId="05756BE6" w14:textId="686D1BCC" w:rsidR="003C3FD7" w:rsidRDefault="003C3FD7">
      <w:r>
        <w:rPr>
          <w:noProof/>
        </w:rPr>
        <w:drawing>
          <wp:inline distT="0" distB="0" distL="0" distR="0" wp14:anchorId="3CD041C4" wp14:editId="733D8ED9">
            <wp:extent cx="5943600" cy="5528310"/>
            <wp:effectExtent l="19050" t="19050" r="19050" b="1524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8C524" w14:textId="77777777" w:rsidR="003C3FD7" w:rsidRDefault="003C3FD7"/>
    <w:p w14:paraId="6C71433A" w14:textId="77777777" w:rsidR="003C3FD7" w:rsidRDefault="003C3FD7"/>
    <w:p w14:paraId="67F9F5E6" w14:textId="77777777" w:rsidR="003C3FD7" w:rsidRDefault="003C3FD7"/>
    <w:p w14:paraId="7E1DA8B1" w14:textId="77777777" w:rsidR="003C3FD7" w:rsidRDefault="003C3FD7"/>
    <w:p w14:paraId="154CA3AB" w14:textId="77777777" w:rsidR="003C3FD7" w:rsidRDefault="003C3FD7"/>
    <w:p w14:paraId="166898C7" w14:textId="77777777" w:rsidR="003C3FD7" w:rsidRDefault="003C3FD7"/>
    <w:p w14:paraId="03CB880F" w14:textId="77777777" w:rsidR="003C3FD7" w:rsidRDefault="003C3FD7"/>
    <w:p w14:paraId="542FBF9A" w14:textId="077811AB" w:rsidR="003C3FD7" w:rsidRPr="001F4246" w:rsidRDefault="003C3FD7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18 – Hazardous Products Act – Government of Canada</w:t>
      </w:r>
      <w:r w:rsidRPr="001F4246">
        <w:rPr>
          <w:b/>
          <w:bCs/>
        </w:rPr>
        <w:t xml:space="preserve"> </w:t>
      </w:r>
    </w:p>
    <w:p w14:paraId="587967A9" w14:textId="2A0163CA" w:rsidR="003C3FD7" w:rsidRDefault="001F4246">
      <w:hyperlink r:id="rId19" w:anchor="h-254273" w:history="1">
        <w:r w:rsidR="003C3FD7">
          <w:rPr>
            <w:rStyle w:val="Hyperlink"/>
          </w:rPr>
          <w:t>Hazardous Products Act (justice.gc.ca)</w:t>
        </w:r>
      </w:hyperlink>
    </w:p>
    <w:p w14:paraId="3D11AB31" w14:textId="77D2FFCE" w:rsidR="003C3FD7" w:rsidRDefault="0028263F">
      <w:r>
        <w:rPr>
          <w:noProof/>
        </w:rPr>
        <w:drawing>
          <wp:inline distT="0" distB="0" distL="0" distR="0" wp14:anchorId="74AC8628" wp14:editId="4A6880E6">
            <wp:extent cx="5943600" cy="1823085"/>
            <wp:effectExtent l="19050" t="19050" r="1905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47599" w14:textId="50B9A5BD" w:rsidR="0028263F" w:rsidRPr="001F4246" w:rsidRDefault="0028263F">
      <w:pPr>
        <w:rPr>
          <w:b/>
          <w:bCs/>
        </w:rPr>
      </w:pPr>
      <w:r w:rsidRPr="001F4246">
        <w:rPr>
          <w:b/>
          <w:bCs/>
          <w:highlight w:val="yellow"/>
        </w:rPr>
        <w:t>Slide 18 – Dangerous Goods/WHMIS – Canada Labour Code Further Specific Duties of Employer</w:t>
      </w:r>
      <w:r w:rsidRPr="001F4246">
        <w:rPr>
          <w:b/>
          <w:bCs/>
        </w:rPr>
        <w:t xml:space="preserve"> </w:t>
      </w:r>
    </w:p>
    <w:p w14:paraId="2421A74A" w14:textId="23AC80F5" w:rsidR="0028263F" w:rsidRDefault="001F4246">
      <w:hyperlink r:id="rId21" w:anchor="h-341258" w:history="1">
        <w:r w:rsidR="0028263F">
          <w:rPr>
            <w:rStyle w:val="Hyperlink"/>
          </w:rPr>
          <w:t>Canada Labour Code (justice.gc.ca)</w:t>
        </w:r>
      </w:hyperlink>
    </w:p>
    <w:p w14:paraId="3214FBF2" w14:textId="184213EF" w:rsidR="0028263F" w:rsidRDefault="0028263F">
      <w:r>
        <w:rPr>
          <w:noProof/>
        </w:rPr>
        <w:drawing>
          <wp:inline distT="0" distB="0" distL="0" distR="0" wp14:anchorId="3A037B1C" wp14:editId="79274482">
            <wp:extent cx="5943600" cy="4286250"/>
            <wp:effectExtent l="19050" t="19050" r="19050" b="1905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F8BFC" w14:textId="77777777" w:rsidR="003C3FD7" w:rsidRDefault="003C3FD7"/>
    <w:p w14:paraId="3066938B" w14:textId="77777777" w:rsidR="0028263F" w:rsidRDefault="0028263F"/>
    <w:p w14:paraId="07550DD9" w14:textId="78C6BE02" w:rsidR="00F76266" w:rsidRPr="001F4246" w:rsidRDefault="00F76266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18 – Canadian Occupational Health and Safety Regulations: Part 10 Hazardous Substances</w:t>
      </w:r>
    </w:p>
    <w:p w14:paraId="366ADF8E" w14:textId="254C9252" w:rsidR="00F76266" w:rsidRDefault="00F76266">
      <w:hyperlink r:id="rId23" w:history="1">
        <w:r w:rsidRPr="00F76266">
          <w:rPr>
            <w:color w:val="0000FF"/>
            <w:u w:val="single"/>
          </w:rPr>
          <w:t>Canada Occupational Health and Safety Regulations (justice.gc.ca)</w:t>
        </w:r>
      </w:hyperlink>
    </w:p>
    <w:p w14:paraId="69CF3449" w14:textId="315B44EB" w:rsidR="00F76266" w:rsidRDefault="00F76266">
      <w:r>
        <w:rPr>
          <w:noProof/>
        </w:rPr>
        <w:drawing>
          <wp:inline distT="0" distB="0" distL="0" distR="0" wp14:anchorId="156FCBBB" wp14:editId="1A4E2D68">
            <wp:extent cx="5943600" cy="5674360"/>
            <wp:effectExtent l="19050" t="19050" r="19050" b="215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5FF75" w14:textId="4AA1096C" w:rsidR="00F76266" w:rsidRDefault="00C64F1A">
      <w:r>
        <w:rPr>
          <w:noProof/>
        </w:rPr>
        <w:drawing>
          <wp:inline distT="0" distB="0" distL="0" distR="0" wp14:anchorId="1EF359B1" wp14:editId="60C90909">
            <wp:extent cx="5943600" cy="835025"/>
            <wp:effectExtent l="19050" t="19050" r="19050" b="2222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43A68" w14:textId="77777777" w:rsidR="00F76266" w:rsidRDefault="00F76266"/>
    <w:p w14:paraId="2DEEFD53" w14:textId="77777777" w:rsidR="00C64F1A" w:rsidRDefault="00C64F1A"/>
    <w:p w14:paraId="768F63FF" w14:textId="77777777" w:rsidR="00C64F1A" w:rsidRDefault="00C64F1A"/>
    <w:p w14:paraId="664964EB" w14:textId="63A529C5" w:rsidR="00C64F1A" w:rsidRDefault="00C64F1A">
      <w:r>
        <w:rPr>
          <w:noProof/>
        </w:rPr>
        <w:lastRenderedPageBreak/>
        <w:drawing>
          <wp:inline distT="0" distB="0" distL="0" distR="0" wp14:anchorId="52404F32" wp14:editId="7696CCB7">
            <wp:extent cx="5943600" cy="3491230"/>
            <wp:effectExtent l="19050" t="19050" r="19050" b="1397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6655" w14:textId="53CD7BB4" w:rsidR="00F76266" w:rsidRDefault="00C64F1A">
      <w:r>
        <w:rPr>
          <w:noProof/>
        </w:rPr>
        <w:drawing>
          <wp:inline distT="0" distB="0" distL="0" distR="0" wp14:anchorId="0D0F89BA" wp14:editId="4CE8BF74">
            <wp:extent cx="5943600" cy="701675"/>
            <wp:effectExtent l="19050" t="19050" r="19050" b="22225"/>
            <wp:docPr id="26" name="Picture 26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D58141" w14:textId="77777777" w:rsidR="00F76266" w:rsidRDefault="00F76266"/>
    <w:p w14:paraId="110EFB9F" w14:textId="77777777" w:rsidR="00F76266" w:rsidRDefault="00F76266"/>
    <w:p w14:paraId="1ACA58C3" w14:textId="77777777" w:rsidR="00F76266" w:rsidRDefault="00F76266"/>
    <w:p w14:paraId="1C903975" w14:textId="77777777" w:rsidR="00C64F1A" w:rsidRDefault="00C64F1A"/>
    <w:p w14:paraId="63245D9E" w14:textId="77777777" w:rsidR="00C64F1A" w:rsidRDefault="00C64F1A"/>
    <w:p w14:paraId="78CB8C9C" w14:textId="77777777" w:rsidR="00C64F1A" w:rsidRDefault="00C64F1A"/>
    <w:p w14:paraId="700E8C54" w14:textId="77777777" w:rsidR="00C64F1A" w:rsidRDefault="00C64F1A"/>
    <w:p w14:paraId="6AF60061" w14:textId="77777777" w:rsidR="00C64F1A" w:rsidRDefault="00C64F1A"/>
    <w:p w14:paraId="24020125" w14:textId="77777777" w:rsidR="00C64F1A" w:rsidRDefault="00C64F1A"/>
    <w:p w14:paraId="2714C3DF" w14:textId="77777777" w:rsidR="00C64F1A" w:rsidRDefault="00C64F1A"/>
    <w:p w14:paraId="54F17E90" w14:textId="77777777" w:rsidR="00C64F1A" w:rsidRDefault="00C64F1A"/>
    <w:p w14:paraId="111A4760" w14:textId="77777777" w:rsidR="00C64F1A" w:rsidRDefault="00C64F1A"/>
    <w:p w14:paraId="09FAD035" w14:textId="77777777" w:rsidR="00682CCB" w:rsidRDefault="00682CCB"/>
    <w:p w14:paraId="5A21251E" w14:textId="23157A20" w:rsidR="0028263F" w:rsidRPr="001F4246" w:rsidRDefault="0028263F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18 WHMIS – Government of Canada</w:t>
      </w:r>
    </w:p>
    <w:p w14:paraId="6846A1FE" w14:textId="56286D77" w:rsidR="0028263F" w:rsidRDefault="001F4246">
      <w:hyperlink r:id="rId28" w:history="1">
        <w:r w:rsidR="0028263F">
          <w:rPr>
            <w:rStyle w:val="Hyperlink"/>
          </w:rPr>
          <w:t>Roles and responsibilities under WHMIS - Canada.ca</w:t>
        </w:r>
      </w:hyperlink>
    </w:p>
    <w:p w14:paraId="5409B059" w14:textId="4B0C7EC3" w:rsidR="0028263F" w:rsidRDefault="0028263F">
      <w:r>
        <w:rPr>
          <w:noProof/>
        </w:rPr>
        <w:drawing>
          <wp:inline distT="0" distB="0" distL="0" distR="0" wp14:anchorId="3967CFB0" wp14:editId="221F221E">
            <wp:extent cx="5943600" cy="5367655"/>
            <wp:effectExtent l="19050" t="19050" r="19050" b="2349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7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69B78" w14:textId="77777777" w:rsidR="0028263F" w:rsidRDefault="0028263F"/>
    <w:p w14:paraId="5BFF7C45" w14:textId="77777777" w:rsidR="0028263F" w:rsidRDefault="0028263F"/>
    <w:p w14:paraId="29D780B0" w14:textId="77777777" w:rsidR="0028263F" w:rsidRDefault="0028263F"/>
    <w:p w14:paraId="3EE73537" w14:textId="77777777" w:rsidR="0028263F" w:rsidRDefault="0028263F"/>
    <w:p w14:paraId="332E6A5E" w14:textId="77777777" w:rsidR="0028263F" w:rsidRDefault="0028263F"/>
    <w:p w14:paraId="7CFDAA85" w14:textId="77777777" w:rsidR="0028263F" w:rsidRDefault="0028263F"/>
    <w:p w14:paraId="16CA6AA7" w14:textId="77777777" w:rsidR="0028263F" w:rsidRDefault="0028263F"/>
    <w:p w14:paraId="54C9181E" w14:textId="5423699A" w:rsidR="0028263F" w:rsidRPr="001F4246" w:rsidRDefault="0028263F" w:rsidP="0028263F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19 – Genetic Non-Discrimination Act – PCR Testing</w:t>
      </w:r>
    </w:p>
    <w:p w14:paraId="41AF06FF" w14:textId="77777777" w:rsidR="0028263F" w:rsidRDefault="001F4246" w:rsidP="0028263F">
      <w:hyperlink r:id="rId30" w:anchor="h-247308" w:history="1">
        <w:r w:rsidR="0028263F">
          <w:rPr>
            <w:rStyle w:val="Hyperlink"/>
          </w:rPr>
          <w:t>Genetic Non-Discrimination Act (justice.gc.ca)</w:t>
        </w:r>
      </w:hyperlink>
    </w:p>
    <w:p w14:paraId="7EB73069" w14:textId="2478F6D4" w:rsidR="0028263F" w:rsidRDefault="0028263F">
      <w:r>
        <w:rPr>
          <w:noProof/>
        </w:rPr>
        <w:drawing>
          <wp:inline distT="0" distB="0" distL="0" distR="0" wp14:anchorId="4FA1F2BD" wp14:editId="625E47AD">
            <wp:extent cx="5943600" cy="7208520"/>
            <wp:effectExtent l="19050" t="19050" r="19050" b="1143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85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B89B9C" w14:textId="77777777" w:rsidR="0028263F" w:rsidRDefault="0028263F"/>
    <w:p w14:paraId="3E2C2AF0" w14:textId="1D1D009C" w:rsidR="0028263F" w:rsidRPr="001F4246" w:rsidRDefault="0028263F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19 – Assisted Human Reproduction Act – DNA Manipulation</w:t>
      </w:r>
    </w:p>
    <w:p w14:paraId="58501BFB" w14:textId="157F37C2" w:rsidR="0028263F" w:rsidRDefault="001F4246">
      <w:hyperlink r:id="rId32" w:anchor="h-5999" w:history="1">
        <w:r w:rsidR="0028263F">
          <w:rPr>
            <w:rStyle w:val="Hyperlink"/>
          </w:rPr>
          <w:t>Assisted Human Reproduction Act (justice.gc.ca)</w:t>
        </w:r>
      </w:hyperlink>
    </w:p>
    <w:p w14:paraId="01CB85CF" w14:textId="505F1742" w:rsidR="0028263F" w:rsidRDefault="0028263F">
      <w:r>
        <w:rPr>
          <w:noProof/>
        </w:rPr>
        <w:drawing>
          <wp:inline distT="0" distB="0" distL="0" distR="0" wp14:anchorId="6B0C172A" wp14:editId="1B7842B0">
            <wp:extent cx="5486400" cy="3524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4B9B9" w14:textId="12F2F8C1" w:rsidR="00EC534D" w:rsidRDefault="00EC534D">
      <w:r>
        <w:rPr>
          <w:noProof/>
        </w:rPr>
        <w:drawing>
          <wp:inline distT="0" distB="0" distL="0" distR="0" wp14:anchorId="0E3DCA79" wp14:editId="16311D1F">
            <wp:extent cx="5943600" cy="592455"/>
            <wp:effectExtent l="19050" t="19050" r="19050" b="17145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11B38" w14:textId="54E75C34" w:rsidR="0028263F" w:rsidRDefault="00EC534D">
      <w:r>
        <w:rPr>
          <w:noProof/>
        </w:rPr>
        <w:drawing>
          <wp:inline distT="0" distB="0" distL="0" distR="0" wp14:anchorId="4AC927A8" wp14:editId="5ED03B76">
            <wp:extent cx="5943600" cy="4805045"/>
            <wp:effectExtent l="19050" t="19050" r="19050" b="1460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F1A52" w14:textId="77777777" w:rsidR="00EC534D" w:rsidRDefault="00EC534D"/>
    <w:p w14:paraId="3F411644" w14:textId="77777777" w:rsidR="00EC534D" w:rsidRDefault="00EC534D"/>
    <w:p w14:paraId="7CD66AE0" w14:textId="77777777" w:rsidR="00EC534D" w:rsidRDefault="00EC534D"/>
    <w:p w14:paraId="4A3D7160" w14:textId="77777777" w:rsidR="00EC534D" w:rsidRDefault="00EC534D"/>
    <w:p w14:paraId="75BC5659" w14:textId="77777777" w:rsidR="00EC534D" w:rsidRDefault="00EC534D"/>
    <w:p w14:paraId="7F1CA83F" w14:textId="0395C342" w:rsidR="00EC534D" w:rsidRPr="001F4246" w:rsidRDefault="00E21202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20 – Collective Agreements – Canadian Union of Postal Workers: Article 33</w:t>
      </w:r>
    </w:p>
    <w:p w14:paraId="371BB4EF" w14:textId="3633977A" w:rsidR="00E21202" w:rsidRDefault="001F4246">
      <w:hyperlink r:id="rId36" w:history="1">
        <w:r w:rsidR="00E21202">
          <w:rPr>
            <w:rStyle w:val="Hyperlink"/>
          </w:rPr>
          <w:t>urban-ja-31-2018-ca-web-en.pdf (cupw.ca)</w:t>
        </w:r>
      </w:hyperlink>
    </w:p>
    <w:p w14:paraId="6159CBDA" w14:textId="7EBAECD2" w:rsidR="00E21202" w:rsidRDefault="00E21202">
      <w:r>
        <w:rPr>
          <w:noProof/>
        </w:rPr>
        <w:drawing>
          <wp:inline distT="0" distB="0" distL="0" distR="0" wp14:anchorId="641C2CC6" wp14:editId="14339B36">
            <wp:extent cx="4448175" cy="6076950"/>
            <wp:effectExtent l="19050" t="19050" r="28575" b="1905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FB726" w14:textId="77777777" w:rsidR="00E21202" w:rsidRDefault="00E21202"/>
    <w:p w14:paraId="7860B876" w14:textId="77777777" w:rsidR="00E21202" w:rsidRDefault="00E21202"/>
    <w:p w14:paraId="3817025B" w14:textId="77777777" w:rsidR="00E21202" w:rsidRDefault="00E21202"/>
    <w:p w14:paraId="6376AD1E" w14:textId="77777777" w:rsidR="00E21202" w:rsidRDefault="00E21202"/>
    <w:p w14:paraId="4F1632AE" w14:textId="77777777" w:rsidR="00E21202" w:rsidRDefault="00E21202"/>
    <w:p w14:paraId="0BC31C5A" w14:textId="421A09EA" w:rsidR="00E21202" w:rsidRPr="001F4246" w:rsidRDefault="00E21202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2</w:t>
      </w:r>
      <w:r w:rsidR="00F76266" w:rsidRPr="001F4246">
        <w:rPr>
          <w:b/>
          <w:bCs/>
          <w:highlight w:val="yellow"/>
        </w:rPr>
        <w:t>4</w:t>
      </w:r>
      <w:r w:rsidRPr="001F4246">
        <w:rPr>
          <w:b/>
          <w:bCs/>
          <w:highlight w:val="yellow"/>
        </w:rPr>
        <w:t xml:space="preserve"> – Workers Compensation Board examples of employer liability for vaccine injury</w:t>
      </w:r>
    </w:p>
    <w:p w14:paraId="080316EF" w14:textId="38D34126" w:rsidR="00E21202" w:rsidRPr="001F4246" w:rsidRDefault="00832838">
      <w:pPr>
        <w:rPr>
          <w:b/>
          <w:bCs/>
        </w:rPr>
      </w:pPr>
      <w:r w:rsidRPr="001F4246">
        <w:rPr>
          <w:b/>
          <w:bCs/>
        </w:rPr>
        <w:t>British Columbia</w:t>
      </w:r>
    </w:p>
    <w:p w14:paraId="59B611BC" w14:textId="30FE7CE6" w:rsidR="00832838" w:rsidRDefault="001F4246">
      <w:hyperlink r:id="rId38" w:history="1">
        <w:r w:rsidR="00832838">
          <w:rPr>
            <w:rStyle w:val="Hyperlink"/>
          </w:rPr>
          <w:t>COVID-19 vaccination and the workplace - WorkSafeBC</w:t>
        </w:r>
      </w:hyperlink>
    </w:p>
    <w:p w14:paraId="5CEA71AA" w14:textId="5EEC805A" w:rsidR="00832838" w:rsidRDefault="00832838">
      <w:r>
        <w:rPr>
          <w:noProof/>
        </w:rPr>
        <w:drawing>
          <wp:inline distT="0" distB="0" distL="0" distR="0" wp14:anchorId="3204E24D" wp14:editId="4D7E31E2">
            <wp:extent cx="5943600" cy="3087370"/>
            <wp:effectExtent l="19050" t="19050" r="19050" b="1778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7003F" w14:textId="236ABCED" w:rsidR="00832838" w:rsidRPr="001F4246" w:rsidRDefault="00A247B5">
      <w:pPr>
        <w:rPr>
          <w:b/>
          <w:bCs/>
        </w:rPr>
      </w:pPr>
      <w:r w:rsidRPr="001F4246">
        <w:rPr>
          <w:b/>
          <w:bCs/>
        </w:rPr>
        <w:t xml:space="preserve">Saskatchewan – Workers Compensation Board </w:t>
      </w:r>
    </w:p>
    <w:p w14:paraId="07A8FF31" w14:textId="0C1A4470" w:rsidR="00A247B5" w:rsidRDefault="001F4246">
      <w:hyperlink r:id="rId40" w:anchor="adverse-reactions" w:history="1">
        <w:r w:rsidR="00A247B5">
          <w:rPr>
            <w:rStyle w:val="Hyperlink"/>
          </w:rPr>
          <w:t>Frequently asked questions for employers on COVID-19 | Saskatchewan Workers' Compensation Board (wcbsask.com)</w:t>
        </w:r>
      </w:hyperlink>
    </w:p>
    <w:p w14:paraId="76A2A5D0" w14:textId="7A270966" w:rsidR="00A247B5" w:rsidRDefault="00A247B5">
      <w:r>
        <w:rPr>
          <w:noProof/>
        </w:rPr>
        <w:drawing>
          <wp:inline distT="0" distB="0" distL="0" distR="0" wp14:anchorId="46A07FDF" wp14:editId="49613FBF">
            <wp:extent cx="5943600" cy="2338070"/>
            <wp:effectExtent l="19050" t="19050" r="19050" b="2413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A62D3" w14:textId="77777777" w:rsidR="00832838" w:rsidRDefault="00832838"/>
    <w:p w14:paraId="11E77750" w14:textId="77777777" w:rsidR="00EC534D" w:rsidRDefault="00EC534D"/>
    <w:p w14:paraId="0C55BF19" w14:textId="77777777" w:rsidR="00A247B5" w:rsidRDefault="00A247B5"/>
    <w:p w14:paraId="5F4F4144" w14:textId="2A263E66" w:rsidR="00A247B5" w:rsidRPr="001F4246" w:rsidRDefault="00A247B5">
      <w:pPr>
        <w:rPr>
          <w:b/>
          <w:bCs/>
        </w:rPr>
      </w:pPr>
      <w:r w:rsidRPr="001F4246">
        <w:rPr>
          <w:b/>
          <w:bCs/>
        </w:rPr>
        <w:lastRenderedPageBreak/>
        <w:t>Manitoba – Workers Compensation Board</w:t>
      </w:r>
    </w:p>
    <w:p w14:paraId="36F84E19" w14:textId="0A626ECD" w:rsidR="00A247B5" w:rsidRDefault="001F4246">
      <w:hyperlink r:id="rId42" w:anchor="employers" w:history="1">
        <w:r w:rsidR="00A247B5">
          <w:rPr>
            <w:rStyle w:val="Hyperlink"/>
          </w:rPr>
          <w:t>How the WCB is Responding to COVID-19 | Workers Compensation Board of Manitoba</w:t>
        </w:r>
      </w:hyperlink>
    </w:p>
    <w:p w14:paraId="308AE988" w14:textId="25AC5A21" w:rsidR="00A247B5" w:rsidRDefault="00A247B5">
      <w:r>
        <w:rPr>
          <w:noProof/>
        </w:rPr>
        <w:drawing>
          <wp:inline distT="0" distB="0" distL="0" distR="0" wp14:anchorId="51488202" wp14:editId="28975E83">
            <wp:extent cx="4010025" cy="1495425"/>
            <wp:effectExtent l="19050" t="19050" r="28575" b="285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C4326" w14:textId="6F81F361" w:rsidR="00A247B5" w:rsidRPr="001F4246" w:rsidRDefault="00A247B5">
      <w:pPr>
        <w:rPr>
          <w:b/>
          <w:bCs/>
        </w:rPr>
      </w:pPr>
      <w:r w:rsidRPr="001F4246">
        <w:rPr>
          <w:b/>
          <w:bCs/>
        </w:rPr>
        <w:t>Ontario – Workers Compensation Board</w:t>
      </w:r>
    </w:p>
    <w:p w14:paraId="5505CF3F" w14:textId="570BEFD3" w:rsidR="00A247B5" w:rsidRDefault="001F4246">
      <w:hyperlink r:id="rId44" w:history="1">
        <w:r w:rsidR="00A247B5">
          <w:rPr>
            <w:rStyle w:val="Hyperlink"/>
          </w:rPr>
          <w:t>COVID-19 vaccinations | WSIB</w:t>
        </w:r>
      </w:hyperlink>
    </w:p>
    <w:p w14:paraId="0C959633" w14:textId="1F358456" w:rsidR="00A247B5" w:rsidRDefault="00A247B5">
      <w:r>
        <w:rPr>
          <w:noProof/>
        </w:rPr>
        <w:drawing>
          <wp:inline distT="0" distB="0" distL="0" distR="0" wp14:anchorId="6322AC22" wp14:editId="4D51E74F">
            <wp:extent cx="5067300" cy="22479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A1EA4" w14:textId="2E25AC1E" w:rsidR="001C4F36" w:rsidRPr="001F4246" w:rsidRDefault="001C4F36">
      <w:pPr>
        <w:rPr>
          <w:b/>
          <w:bCs/>
        </w:rPr>
      </w:pPr>
      <w:r w:rsidRPr="001F4246">
        <w:rPr>
          <w:b/>
          <w:bCs/>
        </w:rPr>
        <w:t>Nova Scotia – Workers Compensation Board</w:t>
      </w:r>
    </w:p>
    <w:p w14:paraId="6391C2C5" w14:textId="30BC60C0" w:rsidR="001C4F36" w:rsidRDefault="001F4246">
      <w:hyperlink r:id="rId46" w:history="1">
        <w:r w:rsidR="001C4F36">
          <w:rPr>
            <w:rStyle w:val="Hyperlink"/>
          </w:rPr>
          <w:t>COVID-19 (wcb.ns.ca)</w:t>
        </w:r>
      </w:hyperlink>
    </w:p>
    <w:p w14:paraId="1BA6CC6C" w14:textId="555AE968" w:rsidR="001C4F36" w:rsidRDefault="001C4F36">
      <w:r>
        <w:rPr>
          <w:noProof/>
        </w:rPr>
        <w:drawing>
          <wp:inline distT="0" distB="0" distL="0" distR="0" wp14:anchorId="1BB92A6D" wp14:editId="2228DDFB">
            <wp:extent cx="5438775" cy="1466850"/>
            <wp:effectExtent l="19050" t="19050" r="28575" b="1905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E5A32" w14:textId="77777777" w:rsidR="00F76266" w:rsidRDefault="00F76266"/>
    <w:p w14:paraId="1A9FC186" w14:textId="77777777" w:rsidR="00F76266" w:rsidRDefault="00F76266"/>
    <w:p w14:paraId="2BD91E3B" w14:textId="4D9217CC" w:rsidR="00F76266" w:rsidRPr="001F4246" w:rsidRDefault="00F76266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 xml:space="preserve">Slide 25 </w:t>
      </w:r>
      <w:r w:rsidR="00682CCB" w:rsidRPr="001F4246">
        <w:rPr>
          <w:b/>
          <w:bCs/>
          <w:highlight w:val="yellow"/>
        </w:rPr>
        <w:t>–</w:t>
      </w:r>
      <w:r w:rsidRPr="001F4246">
        <w:rPr>
          <w:b/>
          <w:bCs/>
          <w:highlight w:val="yellow"/>
        </w:rPr>
        <w:t xml:space="preserve"> </w:t>
      </w:r>
      <w:r w:rsidR="00682CCB" w:rsidRPr="001F4246">
        <w:rPr>
          <w:b/>
          <w:bCs/>
          <w:highlight w:val="yellow"/>
        </w:rPr>
        <w:t>Canadian Occupational Health and Safety Regs Part 12: Protection Equipment and Other Preventative Measures</w:t>
      </w:r>
    </w:p>
    <w:p w14:paraId="5A016596" w14:textId="41746905" w:rsidR="00EC534D" w:rsidRDefault="00682CCB">
      <w:hyperlink r:id="rId48" w:anchor="h-895051" w:history="1">
        <w:r w:rsidRPr="00682CCB">
          <w:rPr>
            <w:color w:val="0000FF"/>
            <w:u w:val="single"/>
          </w:rPr>
          <w:t>Canada Occupational Health and Safety Regulations (justice.gc.ca)</w:t>
        </w:r>
      </w:hyperlink>
    </w:p>
    <w:p w14:paraId="23334820" w14:textId="5280693A" w:rsidR="00682CCB" w:rsidRDefault="00682CCB">
      <w:r>
        <w:rPr>
          <w:noProof/>
        </w:rPr>
        <w:drawing>
          <wp:inline distT="0" distB="0" distL="0" distR="0" wp14:anchorId="2351C8CA" wp14:editId="085202D8">
            <wp:extent cx="5943600" cy="3867785"/>
            <wp:effectExtent l="19050" t="19050" r="19050" b="1841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F9CB5" w14:textId="7690019A" w:rsidR="00EC534D" w:rsidRPr="00682CCB" w:rsidRDefault="00682CCB">
      <w:pPr>
        <w:rPr>
          <w:b/>
          <w:bCs/>
        </w:rPr>
      </w:pPr>
      <w:r w:rsidRPr="001F4246">
        <w:rPr>
          <w:b/>
          <w:bCs/>
          <w:highlight w:val="yellow"/>
        </w:rPr>
        <w:t>Respiratory Protection 12.13</w:t>
      </w:r>
    </w:p>
    <w:p w14:paraId="758C97A9" w14:textId="1351863A" w:rsidR="00682CCB" w:rsidRDefault="00682CCB">
      <w:r>
        <w:rPr>
          <w:noProof/>
        </w:rPr>
        <w:drawing>
          <wp:inline distT="0" distB="0" distL="0" distR="0" wp14:anchorId="39971FF5" wp14:editId="0D543C49">
            <wp:extent cx="5943600" cy="2472055"/>
            <wp:effectExtent l="19050" t="19050" r="19050" b="2349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C065B" w14:textId="77777777" w:rsidR="00682CCB" w:rsidRDefault="00682CCB"/>
    <w:p w14:paraId="5123646E" w14:textId="77777777" w:rsidR="00682CCB" w:rsidRDefault="00682CCB"/>
    <w:p w14:paraId="3FB03EEC" w14:textId="0C592F71" w:rsidR="00682CCB" w:rsidRPr="001F4246" w:rsidRDefault="007901D5">
      <w:pPr>
        <w:rPr>
          <w:b/>
          <w:bCs/>
        </w:rPr>
      </w:pPr>
      <w:bookmarkStart w:id="0" w:name="_Hlk132276257"/>
      <w:r w:rsidRPr="001F4246">
        <w:rPr>
          <w:b/>
          <w:bCs/>
          <w:highlight w:val="yellow"/>
        </w:rPr>
        <w:lastRenderedPageBreak/>
        <w:t>Slide 27 – Safety Data Sheet – ALC-0</w:t>
      </w:r>
      <w:r w:rsidR="001D0991" w:rsidRPr="001F4246">
        <w:rPr>
          <w:b/>
          <w:bCs/>
          <w:highlight w:val="yellow"/>
        </w:rPr>
        <w:t>315</w:t>
      </w:r>
      <w:r w:rsidRPr="001F4246">
        <w:rPr>
          <w:b/>
          <w:bCs/>
          <w:highlight w:val="yellow"/>
        </w:rPr>
        <w:t xml:space="preserve"> </w:t>
      </w:r>
      <w:r w:rsidR="001D0991" w:rsidRPr="001F4246">
        <w:rPr>
          <w:b/>
          <w:bCs/>
          <w:highlight w:val="yellow"/>
        </w:rPr>
        <w:t>Cayman Chemical – Article number 34337</w:t>
      </w:r>
    </w:p>
    <w:bookmarkEnd w:id="0"/>
    <w:p w14:paraId="75539197" w14:textId="04B6424C" w:rsidR="001D0991" w:rsidRDefault="001D0991">
      <w:r w:rsidRPr="001D0991">
        <w:fldChar w:fldCharType="begin"/>
      </w:r>
      <w:r w:rsidRPr="001D0991">
        <w:instrText xml:space="preserve"> HYPERLINK "https://www.caymanchem.com/product/34337/alc-0315" </w:instrText>
      </w:r>
      <w:r w:rsidRPr="001D0991">
        <w:fldChar w:fldCharType="separate"/>
      </w:r>
      <w:r w:rsidRPr="001D0991">
        <w:rPr>
          <w:color w:val="0000FF"/>
          <w:u w:val="single"/>
        </w:rPr>
        <w:t>ALC-0315 (CAS Number: 2036272-55-4) | Cayman Chemical</w:t>
      </w:r>
      <w:r w:rsidRPr="001D0991">
        <w:fldChar w:fldCharType="end"/>
      </w:r>
    </w:p>
    <w:p w14:paraId="045DAE22" w14:textId="2CBD0431" w:rsidR="001D0991" w:rsidRDefault="001D0991">
      <w:r>
        <w:rPr>
          <w:noProof/>
        </w:rPr>
        <w:drawing>
          <wp:inline distT="0" distB="0" distL="0" distR="0" wp14:anchorId="6A5688F1" wp14:editId="49944F43">
            <wp:extent cx="5943600" cy="6902450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FA1C" w14:textId="77777777" w:rsidR="001D0991" w:rsidRDefault="001D0991"/>
    <w:p w14:paraId="695383FF" w14:textId="77777777" w:rsidR="001D0991" w:rsidRDefault="001D0991"/>
    <w:p w14:paraId="28F5BDC0" w14:textId="64CCE74A" w:rsidR="001D0991" w:rsidRDefault="001D0991">
      <w:r>
        <w:rPr>
          <w:noProof/>
        </w:rPr>
        <w:lastRenderedPageBreak/>
        <w:drawing>
          <wp:inline distT="0" distB="0" distL="0" distR="0" wp14:anchorId="23D1FC3E" wp14:editId="49C6A1C0">
            <wp:extent cx="5895975" cy="6972300"/>
            <wp:effectExtent l="0" t="0" r="9525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0636" w14:textId="77777777" w:rsidR="001D0991" w:rsidRDefault="001D0991"/>
    <w:p w14:paraId="321BA8AC" w14:textId="77777777" w:rsidR="001D0991" w:rsidRDefault="001D0991"/>
    <w:p w14:paraId="4B087335" w14:textId="77777777" w:rsidR="001D0991" w:rsidRDefault="001D0991"/>
    <w:p w14:paraId="7D601C55" w14:textId="77777777" w:rsidR="001D0991" w:rsidRDefault="001D0991"/>
    <w:p w14:paraId="765E7810" w14:textId="10438B93" w:rsidR="001D0991" w:rsidRPr="001F4246" w:rsidRDefault="001D0991" w:rsidP="001D0991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27 – Safety Data Sheet – ALC-0</w:t>
      </w:r>
      <w:r w:rsidRPr="001F4246">
        <w:rPr>
          <w:b/>
          <w:bCs/>
          <w:highlight w:val="yellow"/>
        </w:rPr>
        <w:t>159</w:t>
      </w:r>
      <w:r w:rsidRPr="001F4246">
        <w:rPr>
          <w:b/>
          <w:bCs/>
          <w:highlight w:val="yellow"/>
        </w:rPr>
        <w:t xml:space="preserve"> Cayman Chemical – Article number 34337</w:t>
      </w:r>
    </w:p>
    <w:p w14:paraId="3072A012" w14:textId="684E0C62" w:rsidR="001D0991" w:rsidRDefault="001D0991">
      <w:hyperlink r:id="rId53" w:history="1">
        <w:r w:rsidRPr="001D0991">
          <w:rPr>
            <w:color w:val="0000FF"/>
            <w:u w:val="single"/>
          </w:rPr>
          <w:t>ALC-0159 (CAS Number: 1849616-42-7) | Cayman Chemical</w:t>
        </w:r>
      </w:hyperlink>
    </w:p>
    <w:p w14:paraId="0729DD17" w14:textId="3205CD40" w:rsidR="001D0991" w:rsidRDefault="001D0991">
      <w:r>
        <w:rPr>
          <w:noProof/>
        </w:rPr>
        <w:drawing>
          <wp:inline distT="0" distB="0" distL="0" distR="0" wp14:anchorId="239FEAD7" wp14:editId="565E9464">
            <wp:extent cx="5753100" cy="7077075"/>
            <wp:effectExtent l="0" t="0" r="0" b="9525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23C3" w14:textId="77777777" w:rsidR="001D0991" w:rsidRDefault="001D0991"/>
    <w:p w14:paraId="2669D41A" w14:textId="77777777" w:rsidR="001D0991" w:rsidRDefault="001D0991"/>
    <w:p w14:paraId="5982D280" w14:textId="37E06B0E" w:rsidR="001D0991" w:rsidRPr="001F4246" w:rsidRDefault="001D0991" w:rsidP="001D0991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27 – Safety Data Sheet –</w:t>
      </w:r>
      <w:r w:rsidRPr="001F4246">
        <w:rPr>
          <w:b/>
          <w:bCs/>
          <w:highlight w:val="yellow"/>
        </w:rPr>
        <w:t xml:space="preserve">SM-102 </w:t>
      </w:r>
      <w:r w:rsidRPr="001F4246">
        <w:rPr>
          <w:b/>
          <w:bCs/>
          <w:highlight w:val="yellow"/>
        </w:rPr>
        <w:t xml:space="preserve">Cayman Chemical – Article number </w:t>
      </w:r>
      <w:r w:rsidR="00F94F05" w:rsidRPr="001F4246">
        <w:rPr>
          <w:b/>
          <w:bCs/>
          <w:highlight w:val="yellow"/>
        </w:rPr>
        <w:t>33474</w:t>
      </w:r>
    </w:p>
    <w:p w14:paraId="601D5BFA" w14:textId="175B20B4" w:rsidR="001D0991" w:rsidRDefault="001D0991">
      <w:hyperlink r:id="rId55" w:history="1">
        <w:r w:rsidRPr="001D0991">
          <w:rPr>
            <w:color w:val="0000FF"/>
            <w:u w:val="single"/>
          </w:rPr>
          <w:t>SM-102 (Lipid H, LNP-102, CAS Number: 2089251-47-6) | Cayman Chemical</w:t>
        </w:r>
      </w:hyperlink>
    </w:p>
    <w:p w14:paraId="590F5509" w14:textId="59E7A94A" w:rsidR="001D0991" w:rsidRDefault="001D0991">
      <w:r>
        <w:rPr>
          <w:noProof/>
        </w:rPr>
        <w:drawing>
          <wp:inline distT="0" distB="0" distL="0" distR="0" wp14:anchorId="27565F64" wp14:editId="652912D3">
            <wp:extent cx="6038850" cy="6877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FFAA" w14:textId="77777777" w:rsidR="001D0991" w:rsidRDefault="001D0991"/>
    <w:p w14:paraId="40549FD7" w14:textId="77777777" w:rsidR="001D0991" w:rsidRDefault="001D0991"/>
    <w:p w14:paraId="48B35088" w14:textId="3AE7664D" w:rsidR="001D0991" w:rsidRDefault="00F94F05">
      <w:r>
        <w:rPr>
          <w:noProof/>
        </w:rPr>
        <w:lastRenderedPageBreak/>
        <w:drawing>
          <wp:inline distT="0" distB="0" distL="0" distR="0" wp14:anchorId="5A4C6C57" wp14:editId="65042FE2">
            <wp:extent cx="6010275" cy="8058150"/>
            <wp:effectExtent l="0" t="0" r="9525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41B4" w14:textId="73F12F34" w:rsidR="00F94F05" w:rsidRPr="001F4246" w:rsidRDefault="00BA3E71">
      <w:pPr>
        <w:rPr>
          <w:b/>
          <w:bCs/>
        </w:rPr>
      </w:pPr>
      <w:bookmarkStart w:id="1" w:name="_Hlk132276682"/>
      <w:r w:rsidRPr="001F4246">
        <w:rPr>
          <w:b/>
          <w:bCs/>
          <w:highlight w:val="yellow"/>
        </w:rPr>
        <w:lastRenderedPageBreak/>
        <w:t>Slide 27 – Health Canada Vaccine Ingredients Pfizer: ALC-0159 &amp; ALC-0315</w:t>
      </w:r>
      <w:r w:rsidRPr="001F4246">
        <w:rPr>
          <w:b/>
          <w:bCs/>
        </w:rPr>
        <w:t xml:space="preserve"> </w:t>
      </w:r>
    </w:p>
    <w:bookmarkEnd w:id="1"/>
    <w:p w14:paraId="211206B5" w14:textId="71DCEAC0" w:rsidR="00BA3E71" w:rsidRDefault="00BA3E71">
      <w:r w:rsidRPr="00BA3E71">
        <w:fldChar w:fldCharType="begin"/>
      </w:r>
      <w:r w:rsidRPr="00BA3E71">
        <w:instrText xml:space="preserve"> HYPERLINK "https://www.canada.ca/en/health-canada/services/drugs-health-products/covid19-industry/drugs-vaccines-treatments/vaccines/pfizer-biontech.html" </w:instrText>
      </w:r>
      <w:r w:rsidRPr="00BA3E71">
        <w:fldChar w:fldCharType="separate"/>
      </w:r>
      <w:r w:rsidRPr="00BA3E71">
        <w:rPr>
          <w:color w:val="0000FF"/>
          <w:u w:val="single"/>
        </w:rPr>
        <w:t>Pfizer-BioNTech Comirnaty COVID-19 vaccine - Canada.ca</w:t>
      </w:r>
      <w:r w:rsidRPr="00BA3E71">
        <w:fldChar w:fldCharType="end"/>
      </w:r>
    </w:p>
    <w:p w14:paraId="4289A51C" w14:textId="364D559B" w:rsidR="00BA3E71" w:rsidRDefault="00BA3E71">
      <w:r>
        <w:rPr>
          <w:noProof/>
        </w:rPr>
        <w:drawing>
          <wp:inline distT="0" distB="0" distL="0" distR="0" wp14:anchorId="4FD9FBE4" wp14:editId="3A3B250A">
            <wp:extent cx="5943600" cy="5538470"/>
            <wp:effectExtent l="19050" t="19050" r="19050" b="2413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9DD56" w14:textId="77777777" w:rsidR="00BA3E71" w:rsidRDefault="00BA3E71"/>
    <w:p w14:paraId="7FBE89B6" w14:textId="77777777" w:rsidR="00BA3E71" w:rsidRDefault="00BA3E71"/>
    <w:p w14:paraId="20CC06C0" w14:textId="77777777" w:rsidR="00BA3E71" w:rsidRDefault="00BA3E71"/>
    <w:p w14:paraId="7CD7C0EF" w14:textId="77777777" w:rsidR="00BA3E71" w:rsidRDefault="00BA3E71"/>
    <w:p w14:paraId="4AFDD3CE" w14:textId="77777777" w:rsidR="00BA3E71" w:rsidRDefault="00BA3E71"/>
    <w:p w14:paraId="2D8F1D4F" w14:textId="77777777" w:rsidR="00BA3E71" w:rsidRDefault="00BA3E71"/>
    <w:p w14:paraId="2D7BFAC1" w14:textId="77777777" w:rsidR="00BA3E71" w:rsidRDefault="00BA3E71"/>
    <w:p w14:paraId="5CD80289" w14:textId="7415555F" w:rsidR="00BA3E71" w:rsidRPr="001F4246" w:rsidRDefault="00BA3E71" w:rsidP="00BA3E71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 xml:space="preserve">Slide 27 – Health Canada Vaccine Ingredients </w:t>
      </w:r>
      <w:r w:rsidRPr="001F4246">
        <w:rPr>
          <w:b/>
          <w:bCs/>
          <w:highlight w:val="yellow"/>
        </w:rPr>
        <w:t>Moderna: SM-102</w:t>
      </w:r>
    </w:p>
    <w:p w14:paraId="701DC1F7" w14:textId="246A4B00" w:rsidR="00BA3E71" w:rsidRDefault="00BA3E71">
      <w:hyperlink r:id="rId59" w:history="1">
        <w:r w:rsidRPr="00BA3E71">
          <w:rPr>
            <w:color w:val="0000FF"/>
            <w:u w:val="single"/>
          </w:rPr>
          <w:t>Moderna Spikevax COVID-19 vaccine - Canada.ca</w:t>
        </w:r>
      </w:hyperlink>
    </w:p>
    <w:p w14:paraId="5B4F53E2" w14:textId="6880F187" w:rsidR="00BA3E71" w:rsidRDefault="00BA3E71">
      <w:r>
        <w:rPr>
          <w:noProof/>
        </w:rPr>
        <w:drawing>
          <wp:inline distT="0" distB="0" distL="0" distR="0" wp14:anchorId="35BEA63B" wp14:editId="43E0A3BA">
            <wp:extent cx="5905500" cy="6076950"/>
            <wp:effectExtent l="19050" t="19050" r="19050" b="1905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37431" w14:textId="77777777" w:rsidR="00BA3E71" w:rsidRDefault="00BA3E71"/>
    <w:p w14:paraId="5DC5C292" w14:textId="77777777" w:rsidR="00BA3E71" w:rsidRDefault="00BA3E71"/>
    <w:p w14:paraId="7FDB6B65" w14:textId="77777777" w:rsidR="00BA3E71" w:rsidRDefault="00BA3E71"/>
    <w:p w14:paraId="56357152" w14:textId="77777777" w:rsidR="00BA3E71" w:rsidRDefault="00BA3E71"/>
    <w:p w14:paraId="24ACE1B4" w14:textId="77777777" w:rsidR="00BA3E71" w:rsidRDefault="00BA3E71"/>
    <w:p w14:paraId="291E99A4" w14:textId="4DAB77D0" w:rsidR="00BA3E71" w:rsidRPr="001F4246" w:rsidRDefault="00BA3E71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30 – SALK Institute study warning of the health deaths due to the spike protein</w:t>
      </w:r>
    </w:p>
    <w:p w14:paraId="61B1DA4A" w14:textId="2856788D" w:rsidR="00BA3E71" w:rsidRDefault="00BA3E71">
      <w:hyperlink r:id="rId61" w:anchor=":~:text=Tissue%20samples%20showed%20inflammation%20in%20endothelial%20cells%20lining,spike%20protein%20damaged%20the%20cells%20by%20binding%20ACE2." w:history="1">
        <w:r w:rsidRPr="00BA3E71">
          <w:rPr>
            <w:color w:val="0000FF"/>
            <w:u w:val="single"/>
          </w:rPr>
          <w:t>The novel coronavirus’ spike protein plays additional key role in illness - Salk Institute for Biological Studies</w:t>
        </w:r>
      </w:hyperlink>
    </w:p>
    <w:p w14:paraId="0B53C7EE" w14:textId="14844BF3" w:rsidR="00BA3E71" w:rsidRDefault="006409D9">
      <w:r>
        <w:rPr>
          <w:noProof/>
        </w:rPr>
        <w:drawing>
          <wp:inline distT="0" distB="0" distL="0" distR="0" wp14:anchorId="32626EF6" wp14:editId="5A7112AD">
            <wp:extent cx="5943600" cy="5383530"/>
            <wp:effectExtent l="19050" t="19050" r="19050" b="26670"/>
            <wp:docPr id="36" name="Picture 3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C057E" w14:textId="77777777" w:rsidR="006409D9" w:rsidRDefault="006409D9"/>
    <w:p w14:paraId="5DD4E8F4" w14:textId="77777777" w:rsidR="006409D9" w:rsidRDefault="006409D9"/>
    <w:p w14:paraId="477FD07D" w14:textId="77777777" w:rsidR="006409D9" w:rsidRDefault="006409D9"/>
    <w:p w14:paraId="587D788E" w14:textId="77777777" w:rsidR="006409D9" w:rsidRDefault="006409D9"/>
    <w:p w14:paraId="2D16CA2A" w14:textId="77777777" w:rsidR="006409D9" w:rsidRDefault="006409D9"/>
    <w:p w14:paraId="383EDF1E" w14:textId="77777777" w:rsidR="006409D9" w:rsidRDefault="006409D9"/>
    <w:p w14:paraId="774441D0" w14:textId="77777777" w:rsidR="006409D9" w:rsidRDefault="006409D9"/>
    <w:p w14:paraId="104897A9" w14:textId="217A3094" w:rsidR="006409D9" w:rsidRPr="001F4246" w:rsidRDefault="006409D9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 xml:space="preserve">Slide 31 – </w:t>
      </w:r>
      <w:proofErr w:type="spellStart"/>
      <w:r w:rsidRPr="001F4246">
        <w:rPr>
          <w:b/>
          <w:bCs/>
          <w:highlight w:val="yellow"/>
        </w:rPr>
        <w:t>VigiAccess</w:t>
      </w:r>
      <w:proofErr w:type="spellEnd"/>
      <w:r w:rsidRPr="001F4246">
        <w:rPr>
          <w:b/>
          <w:bCs/>
          <w:highlight w:val="yellow"/>
        </w:rPr>
        <w:t xml:space="preserve"> Covid-19 Vaccine Adverse Events Statistics</w:t>
      </w:r>
    </w:p>
    <w:p w14:paraId="7672BC0F" w14:textId="7A2FF9AB" w:rsidR="006409D9" w:rsidRDefault="006409D9">
      <w:hyperlink r:id="rId63" w:history="1">
        <w:proofErr w:type="spellStart"/>
        <w:r w:rsidRPr="006409D9">
          <w:rPr>
            <w:color w:val="0000FF"/>
            <w:u w:val="single"/>
          </w:rPr>
          <w:t>VigiAccess</w:t>
        </w:r>
        <w:proofErr w:type="spellEnd"/>
      </w:hyperlink>
    </w:p>
    <w:p w14:paraId="25B2BF99" w14:textId="6037DCBC" w:rsidR="006409D9" w:rsidRDefault="006409D9">
      <w:r>
        <w:rPr>
          <w:noProof/>
        </w:rPr>
        <w:drawing>
          <wp:inline distT="0" distB="0" distL="0" distR="0" wp14:anchorId="5A1C137A" wp14:editId="65744EC0">
            <wp:extent cx="5943600" cy="4337050"/>
            <wp:effectExtent l="19050" t="19050" r="19050" b="2540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1E96A" w14:textId="77777777" w:rsidR="006409D9" w:rsidRDefault="006409D9"/>
    <w:p w14:paraId="6A615A8B" w14:textId="77777777" w:rsidR="006409D9" w:rsidRDefault="006409D9"/>
    <w:p w14:paraId="04B1F666" w14:textId="77777777" w:rsidR="006409D9" w:rsidRDefault="006409D9"/>
    <w:p w14:paraId="35F53D22" w14:textId="77777777" w:rsidR="006409D9" w:rsidRDefault="006409D9"/>
    <w:p w14:paraId="08ECFA8C" w14:textId="77777777" w:rsidR="006409D9" w:rsidRDefault="006409D9"/>
    <w:p w14:paraId="711D084F" w14:textId="77777777" w:rsidR="006409D9" w:rsidRDefault="006409D9"/>
    <w:p w14:paraId="5A41EEF0" w14:textId="77777777" w:rsidR="006409D9" w:rsidRDefault="006409D9"/>
    <w:p w14:paraId="5AA5398C" w14:textId="77777777" w:rsidR="006409D9" w:rsidRDefault="006409D9"/>
    <w:p w14:paraId="2D5BBFCD" w14:textId="77777777" w:rsidR="006409D9" w:rsidRDefault="006409D9"/>
    <w:p w14:paraId="46F345CB" w14:textId="77777777" w:rsidR="006409D9" w:rsidRDefault="006409D9"/>
    <w:p w14:paraId="4C854384" w14:textId="77777777" w:rsidR="006409D9" w:rsidRDefault="006409D9"/>
    <w:p w14:paraId="438B43D4" w14:textId="1196BE86" w:rsidR="006409D9" w:rsidRPr="001F4246" w:rsidRDefault="006409D9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32 – Labour Board Rulings of No Danger in 2020 – prior to vaccines</w:t>
      </w:r>
    </w:p>
    <w:p w14:paraId="2AFAB2FE" w14:textId="30957BB7" w:rsidR="006409D9" w:rsidRPr="001F4246" w:rsidRDefault="006409D9">
      <w:pPr>
        <w:rPr>
          <w:b/>
          <w:bCs/>
        </w:rPr>
      </w:pPr>
      <w:r w:rsidRPr="001F4246">
        <w:rPr>
          <w:b/>
          <w:bCs/>
        </w:rPr>
        <w:t>Sudbury Ontario Decision</w:t>
      </w:r>
    </w:p>
    <w:p w14:paraId="2FF91E72" w14:textId="01F32A85" w:rsidR="006409D9" w:rsidRDefault="006409D9">
      <w:r>
        <w:rPr>
          <w:noProof/>
        </w:rPr>
        <w:drawing>
          <wp:inline distT="0" distB="0" distL="0" distR="0" wp14:anchorId="68B2D1F5" wp14:editId="0998FD19">
            <wp:extent cx="5248275" cy="3933825"/>
            <wp:effectExtent l="0" t="0" r="9525" b="9525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5114" w14:textId="252D3E9E" w:rsidR="006409D9" w:rsidRDefault="006409D9">
      <w:r>
        <w:rPr>
          <w:noProof/>
        </w:rPr>
        <w:drawing>
          <wp:inline distT="0" distB="0" distL="0" distR="0" wp14:anchorId="53C80106" wp14:editId="28FD6FB9">
            <wp:extent cx="5095875" cy="2876550"/>
            <wp:effectExtent l="0" t="0" r="9525" b="0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B972" w14:textId="77777777" w:rsidR="006409D9" w:rsidRDefault="006409D9"/>
    <w:p w14:paraId="166B301E" w14:textId="77777777" w:rsidR="006409D9" w:rsidRDefault="006409D9"/>
    <w:p w14:paraId="189FC5C7" w14:textId="77777777" w:rsidR="00EC719C" w:rsidRPr="001F4246" w:rsidRDefault="00EC719C" w:rsidP="00EC719C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32 – Labour Board Rulings of No Danger in 2020 – prior to vaccines</w:t>
      </w:r>
    </w:p>
    <w:p w14:paraId="44731A4A" w14:textId="6E39D18C" w:rsidR="00EC719C" w:rsidRPr="001F4246" w:rsidRDefault="00EC719C" w:rsidP="00EC719C">
      <w:pPr>
        <w:rPr>
          <w:b/>
          <w:bCs/>
        </w:rPr>
      </w:pPr>
      <w:r w:rsidRPr="001F4246">
        <w:rPr>
          <w:b/>
          <w:bCs/>
        </w:rPr>
        <w:t xml:space="preserve">Mississauga Ontario </w:t>
      </w:r>
      <w:r w:rsidRPr="001F4246">
        <w:rPr>
          <w:b/>
          <w:bCs/>
        </w:rPr>
        <w:t>Decision</w:t>
      </w:r>
    </w:p>
    <w:p w14:paraId="297E5507" w14:textId="4995B857" w:rsidR="00EC719C" w:rsidRDefault="00EC719C" w:rsidP="00EC719C">
      <w:r>
        <w:rPr>
          <w:noProof/>
        </w:rPr>
        <w:drawing>
          <wp:inline distT="0" distB="0" distL="0" distR="0" wp14:anchorId="0FCDB647" wp14:editId="6A690CDE">
            <wp:extent cx="5086350" cy="1724025"/>
            <wp:effectExtent l="19050" t="19050" r="19050" b="28575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72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B7044" w14:textId="78023800" w:rsidR="00EC719C" w:rsidRDefault="00EC719C" w:rsidP="00EC719C">
      <w:r>
        <w:rPr>
          <w:noProof/>
        </w:rPr>
        <w:drawing>
          <wp:inline distT="0" distB="0" distL="0" distR="0" wp14:anchorId="082B3FA1" wp14:editId="09C2BEFD">
            <wp:extent cx="5162550" cy="2114550"/>
            <wp:effectExtent l="19050" t="19050" r="19050" b="1905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4F078" w14:textId="77777777" w:rsidR="00EC719C" w:rsidRDefault="00EC719C"/>
    <w:p w14:paraId="78085FF2" w14:textId="77777777" w:rsidR="00EC719C" w:rsidRDefault="00EC719C"/>
    <w:p w14:paraId="62427265" w14:textId="77777777" w:rsidR="000A46C1" w:rsidRDefault="000A46C1"/>
    <w:p w14:paraId="60D22101" w14:textId="77777777" w:rsidR="000A46C1" w:rsidRDefault="000A46C1"/>
    <w:p w14:paraId="25262E8B" w14:textId="77777777" w:rsidR="000A46C1" w:rsidRDefault="000A46C1"/>
    <w:p w14:paraId="225691B6" w14:textId="77777777" w:rsidR="000A46C1" w:rsidRDefault="000A46C1"/>
    <w:p w14:paraId="7753137D" w14:textId="77777777" w:rsidR="000A46C1" w:rsidRDefault="000A46C1"/>
    <w:p w14:paraId="5CF63B0F" w14:textId="77777777" w:rsidR="000A46C1" w:rsidRDefault="000A46C1"/>
    <w:p w14:paraId="796F6D94" w14:textId="77777777" w:rsidR="000A46C1" w:rsidRDefault="000A46C1"/>
    <w:p w14:paraId="1BD9C9A8" w14:textId="77777777" w:rsidR="000A46C1" w:rsidRDefault="000A46C1"/>
    <w:p w14:paraId="38F33674" w14:textId="77777777" w:rsidR="000A46C1" w:rsidRDefault="000A46C1"/>
    <w:p w14:paraId="030DD4FD" w14:textId="77777777" w:rsidR="000A46C1" w:rsidRDefault="000A46C1"/>
    <w:p w14:paraId="45129CD3" w14:textId="3942722C" w:rsidR="000A46C1" w:rsidRPr="001F4246" w:rsidRDefault="000A46C1">
      <w:pPr>
        <w:rPr>
          <w:b/>
          <w:bCs/>
        </w:rPr>
      </w:pPr>
      <w:r w:rsidRPr="001F4246">
        <w:rPr>
          <w:b/>
          <w:bCs/>
          <w:highlight w:val="yellow"/>
        </w:rPr>
        <w:lastRenderedPageBreak/>
        <w:t>Slide 33 – Employee Right to Refuse Dangerous Work – Canada Labour Code</w:t>
      </w:r>
    </w:p>
    <w:p w14:paraId="649767FD" w14:textId="570810DE" w:rsidR="000A46C1" w:rsidRDefault="000A46C1">
      <w:hyperlink r:id="rId69" w:anchor="h-341393" w:history="1">
        <w:r w:rsidRPr="000A46C1">
          <w:rPr>
            <w:color w:val="0000FF"/>
            <w:u w:val="single"/>
          </w:rPr>
          <w:t>Canada Labour Code (justice.gc.ca)</w:t>
        </w:r>
      </w:hyperlink>
    </w:p>
    <w:p w14:paraId="0EE5E727" w14:textId="63C0B0D6" w:rsidR="000A46C1" w:rsidRDefault="000A46C1">
      <w:r>
        <w:rPr>
          <w:noProof/>
        </w:rPr>
        <w:drawing>
          <wp:inline distT="0" distB="0" distL="0" distR="0" wp14:anchorId="724CED1D" wp14:editId="230F1AE0">
            <wp:extent cx="5438775" cy="1152525"/>
            <wp:effectExtent l="19050" t="19050" r="28575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15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DA1D3" w14:textId="62BB648D" w:rsidR="000A46C1" w:rsidRDefault="000A46C1">
      <w:r>
        <w:rPr>
          <w:noProof/>
        </w:rPr>
        <w:drawing>
          <wp:inline distT="0" distB="0" distL="0" distR="0" wp14:anchorId="4A0D670A" wp14:editId="034B7AE9">
            <wp:extent cx="5467350" cy="1809750"/>
            <wp:effectExtent l="19050" t="19050" r="19050" b="1905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09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54E06" w14:textId="383AE375" w:rsidR="00BE73B6" w:rsidRDefault="000A46C1">
      <w:r>
        <w:rPr>
          <w:noProof/>
        </w:rPr>
        <w:drawing>
          <wp:inline distT="0" distB="0" distL="0" distR="0" wp14:anchorId="0044DA77" wp14:editId="7A380DF5">
            <wp:extent cx="5467350" cy="809625"/>
            <wp:effectExtent l="19050" t="19050" r="19050" b="28575"/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C388C" w14:textId="458BEC27" w:rsidR="00BE73B6" w:rsidRPr="001F4246" w:rsidRDefault="00BE73B6">
      <w:pPr>
        <w:rPr>
          <w:b/>
          <w:bCs/>
        </w:rPr>
      </w:pPr>
      <w:r w:rsidRPr="001F4246">
        <w:rPr>
          <w:b/>
          <w:bCs/>
          <w:highlight w:val="yellow"/>
        </w:rPr>
        <w:t>Slide 34 – Manager’s Handbook Canada Labour Code Part II – Government of Canada</w:t>
      </w:r>
    </w:p>
    <w:p w14:paraId="32D21A9B" w14:textId="5444612B" w:rsidR="00BE73B6" w:rsidRDefault="00BE73B6">
      <w:hyperlink r:id="rId73" w:history="1">
        <w:r w:rsidRPr="00BE73B6">
          <w:rPr>
            <w:color w:val="0000FF"/>
            <w:u w:val="single"/>
          </w:rPr>
          <w:t>Manager's Handbook Canada Labour Code - Part II - Canada.ca</w:t>
        </w:r>
      </w:hyperlink>
    </w:p>
    <w:p w14:paraId="52172DF8" w14:textId="25F97A54" w:rsidR="00BE73B6" w:rsidRDefault="00BE73B6">
      <w:r>
        <w:rPr>
          <w:noProof/>
        </w:rPr>
        <w:drawing>
          <wp:inline distT="0" distB="0" distL="0" distR="0" wp14:anchorId="6ED6AAF9" wp14:editId="334E296A">
            <wp:extent cx="3676650" cy="2333625"/>
            <wp:effectExtent l="19050" t="19050" r="19050" b="28575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FED18C" w14:textId="77777777" w:rsidR="00BE73B6" w:rsidRDefault="00BE73B6"/>
    <w:p w14:paraId="6FA186AB" w14:textId="77777777" w:rsidR="00BE73B6" w:rsidRDefault="00BE73B6"/>
    <w:p w14:paraId="4B272D89" w14:textId="77777777" w:rsidR="00712236" w:rsidRDefault="00712236"/>
    <w:p w14:paraId="6DA84D31" w14:textId="77777777" w:rsidR="00712236" w:rsidRDefault="00712236"/>
    <w:p w14:paraId="421CD4F1" w14:textId="77777777" w:rsidR="00712236" w:rsidRDefault="00712236"/>
    <w:p w14:paraId="1EE0EF8D" w14:textId="77777777" w:rsidR="00712236" w:rsidRDefault="00712236"/>
    <w:p w14:paraId="20A9D9A5" w14:textId="77777777" w:rsidR="00712236" w:rsidRDefault="00712236"/>
    <w:p w14:paraId="77F24ED9" w14:textId="77777777" w:rsidR="00712236" w:rsidRDefault="00712236"/>
    <w:p w14:paraId="00ABE8B1" w14:textId="77777777" w:rsidR="00712236" w:rsidRDefault="00712236"/>
    <w:p w14:paraId="52D6EFD6" w14:textId="77777777" w:rsidR="00712236" w:rsidRDefault="00712236"/>
    <w:p w14:paraId="333A0162" w14:textId="77777777" w:rsidR="00712236" w:rsidRDefault="00712236"/>
    <w:p w14:paraId="53521F04" w14:textId="77777777" w:rsidR="00712236" w:rsidRDefault="00712236"/>
    <w:p w14:paraId="1E6C8A43" w14:textId="77777777" w:rsidR="00712236" w:rsidRDefault="00712236"/>
    <w:sectPr w:rsidR="007122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6C"/>
    <w:rsid w:val="000A46C1"/>
    <w:rsid w:val="001C4F36"/>
    <w:rsid w:val="001D0991"/>
    <w:rsid w:val="001F4246"/>
    <w:rsid w:val="0028263F"/>
    <w:rsid w:val="00324B72"/>
    <w:rsid w:val="00383E6C"/>
    <w:rsid w:val="003C3FD7"/>
    <w:rsid w:val="00415CD1"/>
    <w:rsid w:val="006409D9"/>
    <w:rsid w:val="00682CCB"/>
    <w:rsid w:val="00712236"/>
    <w:rsid w:val="007901D5"/>
    <w:rsid w:val="00832838"/>
    <w:rsid w:val="00A247B5"/>
    <w:rsid w:val="00B7443C"/>
    <w:rsid w:val="00BA3E71"/>
    <w:rsid w:val="00BE73B6"/>
    <w:rsid w:val="00C64F1A"/>
    <w:rsid w:val="00D12553"/>
    <w:rsid w:val="00E21202"/>
    <w:rsid w:val="00EC534D"/>
    <w:rsid w:val="00EC719C"/>
    <w:rsid w:val="00F76266"/>
    <w:rsid w:val="00F9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EEFA"/>
  <w15:chartTrackingRefBased/>
  <w15:docId w15:val="{C3F7D1E0-5364-4C50-8106-41D15AC0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3E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laws-lois.justice.gc.ca/eng/acts/L-2/page-15.html" TargetMode="External"/><Relationship Id="rId42" Type="http://schemas.openxmlformats.org/officeDocument/2006/relationships/hyperlink" Target="https://www.wcb.mb.ca/how-the-wcb-is-responding-to-covid-19" TargetMode="External"/><Relationship Id="rId47" Type="http://schemas.openxmlformats.org/officeDocument/2006/relationships/image" Target="media/image26.png"/><Relationship Id="rId63" Type="http://schemas.openxmlformats.org/officeDocument/2006/relationships/hyperlink" Target="https://www.vigiaccess.org/" TargetMode="External"/><Relationship Id="rId68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www.laws-lois.justice.gc.ca/eng/acts/A-13.4/page-1.html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www.wcbsask.com/frequently-asked-questions-employers-covid-19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s://www.caymanchem.com/product/34336/alc-0159" TargetMode="External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image" Target="media/image45.png"/><Relationship Id="rId5" Type="http://schemas.openxmlformats.org/officeDocument/2006/relationships/image" Target="media/image1.png"/><Relationship Id="rId61" Type="http://schemas.openxmlformats.org/officeDocument/2006/relationships/hyperlink" Target="https://www.salk.edu/news-release/the-novel-coronavirus-spike-protein-plays-additional-key-role-in-illness/" TargetMode="External"/><Relationship Id="rId19" Type="http://schemas.openxmlformats.org/officeDocument/2006/relationships/hyperlink" Target="https://laws-lois.justice.gc.ca/eng/acts/h-3/page-1.html" TargetMode="External"/><Relationship Id="rId14" Type="http://schemas.openxmlformats.org/officeDocument/2006/relationships/hyperlink" Target="https://www.canada.ca/en/employment-social-development/services/health-safety/workplace-safety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laws-lois.justice.gc.ca/eng/acts/G-2.5/page-1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s://laws-lois.justice.gc.ca/eng/regulations/SOR-86-304/page-22.html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hyperlink" Target="https://www.laws-lois.justice.gc.ca/eng/acts/L-2/page-16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hyperlink" Target="https://justice.gc.ca/eng/rp-pr/other-autre/westray/p1.html" TargetMode="External"/><Relationship Id="rId17" Type="http://schemas.openxmlformats.org/officeDocument/2006/relationships/hyperlink" Target="https://www.canada.ca/en/employment-social-development/programs/laws-regulations/labour/interpretations-policies/062.ht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www.worksafebc.com/en/covid-19/vaccination-and-the-workplace" TargetMode="External"/><Relationship Id="rId46" Type="http://schemas.openxmlformats.org/officeDocument/2006/relationships/hyperlink" Target="https://www.wcb.ns.ca/covid19.aspx" TargetMode="External"/><Relationship Id="rId59" Type="http://schemas.openxmlformats.org/officeDocument/2006/relationships/hyperlink" Target="https://www.canada.ca/en/health-canada/services/drugs-health-products/covid19-industry/drugs-vaccines-treatments/vaccines/moderna.html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s://laws-lois.justice.gc.ca/eng/regulations/SOR-86-304/index.html" TargetMode="External"/><Relationship Id="rId28" Type="http://schemas.openxmlformats.org/officeDocument/2006/relationships/hyperlink" Target="https://www.canada.ca/en/health-canada/services/environmental-workplace-health/occupational-health-safety/workplace-hazardous-materials-information-system/roles-responsibilities-whmis.html" TargetMode="External"/><Relationship Id="rId36" Type="http://schemas.openxmlformats.org/officeDocument/2006/relationships/hyperlink" Target="https://www.cupw.ca/sites/default/files/urban-ja-31-2018-ca-web-en.pdf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hyperlink" Target="https://www.wsib.ca/en/covid-19-vaccinations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hyperlink" Target="https://www.canada.ca/en/government/publicservice/wellness-inclusion-diversity-public-service/acts-regulations-policies-related-workplace-wellness-inclusion-diversity/manager-handbook-canada-labour-code-part-2.html" TargetMode="External"/><Relationship Id="rId4" Type="http://schemas.openxmlformats.org/officeDocument/2006/relationships/hyperlink" Target="https://pm.gc.ca/en/news/news-releases/2021/10/06/prime-minister-announces-mandatory-vaccination-federal-workforce-and" TargetMode="External"/><Relationship Id="rId9" Type="http://schemas.openxmlformats.org/officeDocument/2006/relationships/hyperlink" Target="https://laws-lois.justice.gc.ca/eng/acts/C-46/page-32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image" Target="media/image28.png"/><Relationship Id="rId55" Type="http://schemas.openxmlformats.org/officeDocument/2006/relationships/hyperlink" Target="https://www.caymanchem.com/product/33474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www.laws-lois.justice.gc.ca/eng/acts/L-2/page-14.html" TargetMode="External"/><Relationship Id="rId7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28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LOBO SAFETY</dc:creator>
  <cp:keywords/>
  <dc:description/>
  <cp:lastModifiedBy>LOBO SAFETY</cp:lastModifiedBy>
  <cp:revision>13</cp:revision>
  <dcterms:created xsi:type="dcterms:W3CDTF">2023-04-12T16:09:00Z</dcterms:created>
  <dcterms:modified xsi:type="dcterms:W3CDTF">2023-04-13T17:45:00Z</dcterms:modified>
</cp:coreProperties>
</file>